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E3E" w:rsidP="00E01E3E" w:rsidRDefault="00E01E3E" w14:paraId="1E5C9B09" w14:textId="1CF8E5F3">
      <w:pPr>
        <w:jc w:val="center"/>
        <w:rPr>
          <w:rFonts w:ascii="Montserrat ExtraBold" w:hAnsi="Montserrat ExtraBold"/>
          <w:b/>
          <w:sz w:val="44"/>
          <w:szCs w:val="44"/>
        </w:rPr>
      </w:pPr>
    </w:p>
    <w:p w:rsidR="00E01E3E" w:rsidP="00E01E3E" w:rsidRDefault="00E01E3E" w14:paraId="139A695B" w14:textId="0B1EE709">
      <w:pPr>
        <w:jc w:val="center"/>
        <w:rPr>
          <w:rFonts w:ascii="Montserrat ExtraBold" w:hAnsi="Montserrat ExtraBold"/>
          <w:b/>
          <w:sz w:val="44"/>
          <w:szCs w:val="44"/>
        </w:rPr>
      </w:pPr>
    </w:p>
    <w:p w:rsidR="006E2D1B" w:rsidP="00E01E3E" w:rsidRDefault="006E2D1B" w14:paraId="3B91E8C3" w14:textId="1C62A1C8">
      <w:pPr>
        <w:jc w:val="center"/>
        <w:rPr>
          <w:rFonts w:ascii="Montserrat ExtraBold" w:hAnsi="Montserrat ExtraBold"/>
          <w:b/>
          <w:sz w:val="44"/>
          <w:szCs w:val="44"/>
        </w:rPr>
      </w:pPr>
    </w:p>
    <w:p w:rsidR="006E2D1B" w:rsidP="00E01E3E" w:rsidRDefault="006E2D1B" w14:paraId="0EE528D6" w14:textId="77777777">
      <w:pPr>
        <w:jc w:val="center"/>
        <w:rPr>
          <w:rFonts w:ascii="Montserrat ExtraBold" w:hAnsi="Montserrat ExtraBold"/>
          <w:b/>
          <w:sz w:val="44"/>
          <w:szCs w:val="44"/>
        </w:rPr>
      </w:pPr>
    </w:p>
    <w:p w:rsidR="00E01E3E" w:rsidP="00E01E3E" w:rsidRDefault="00E01E3E" w14:paraId="18C4B699" w14:textId="77777777">
      <w:pPr>
        <w:jc w:val="center"/>
        <w:rPr>
          <w:rFonts w:ascii="Montserrat ExtraBold" w:hAnsi="Montserrat ExtraBold"/>
          <w:b/>
          <w:sz w:val="44"/>
          <w:szCs w:val="44"/>
        </w:rPr>
      </w:pPr>
    </w:p>
    <w:p w:rsidR="00E01E3E" w:rsidP="00E01E3E" w:rsidRDefault="00E01E3E" w14:paraId="63ED897B" w14:textId="77777777">
      <w:pPr>
        <w:jc w:val="center"/>
        <w:rPr>
          <w:rFonts w:ascii="Montserrat ExtraBold" w:hAnsi="Montserrat ExtraBold"/>
          <w:b/>
          <w:sz w:val="44"/>
          <w:szCs w:val="44"/>
        </w:rPr>
      </w:pPr>
    </w:p>
    <w:p w:rsidRPr="00E01E3E" w:rsidR="001725B0" w:rsidP="00E01E3E" w:rsidRDefault="00E01E3E" w14:paraId="336AEF9D" w14:textId="61B47B5D">
      <w:pPr>
        <w:jc w:val="center"/>
        <w:rPr>
          <w:rFonts w:ascii="Montserrat ExtraBold" w:hAnsi="Montserrat ExtraBold"/>
          <w:b/>
          <w:sz w:val="44"/>
          <w:szCs w:val="44"/>
        </w:rPr>
      </w:pPr>
      <w:r w:rsidRPr="00E01E3E">
        <w:rPr>
          <w:rFonts w:ascii="Montserrat ExtraBold" w:hAnsi="Montserrat ExtraBold"/>
          <w:b/>
          <w:sz w:val="44"/>
          <w:szCs w:val="44"/>
        </w:rPr>
        <w:t>INFORME ANUAL DE CUMPLIMIENTO AL PROGRAMA ANUAL DE DESARROLLO ARCHIVÍSTICO 2022</w:t>
      </w:r>
    </w:p>
    <w:p w:rsidRPr="00E01E3E" w:rsidR="00E01E3E" w:rsidP="00E01E3E" w:rsidRDefault="00E01E3E" w14:paraId="0FF26E1A" w14:textId="77777777">
      <w:pPr>
        <w:tabs>
          <w:tab w:val="left" w:pos="3054"/>
          <w:tab w:val="right" w:pos="9972"/>
        </w:tabs>
        <w:rPr>
          <w:rFonts w:ascii="Montserrat" w:hAnsi="Montserrat"/>
          <w:b/>
          <w:bCs/>
          <w:sz w:val="44"/>
          <w:szCs w:val="44"/>
        </w:rPr>
      </w:pPr>
    </w:p>
    <w:p w:rsidRPr="00E01E3E" w:rsidR="001725B0" w:rsidP="00E01E3E" w:rsidRDefault="00E01E3E" w14:paraId="2877397F" w14:textId="0ED824D3">
      <w:pPr>
        <w:tabs>
          <w:tab w:val="left" w:pos="3054"/>
          <w:tab w:val="right" w:pos="9972"/>
        </w:tabs>
        <w:jc w:val="center"/>
        <w:rPr>
          <w:rFonts w:ascii="Montserrat" w:hAnsi="Montserrat"/>
          <w:b/>
          <w:bCs/>
          <w:sz w:val="44"/>
          <w:szCs w:val="44"/>
        </w:rPr>
      </w:pPr>
      <w:r w:rsidRPr="00E01E3E">
        <w:rPr>
          <w:rFonts w:ascii="Montserrat" w:hAnsi="Montserrat"/>
          <w:b/>
          <w:bCs/>
          <w:sz w:val="44"/>
          <w:szCs w:val="44"/>
        </w:rPr>
        <w:t>AGENCIA ESPACIAL MEXICANA</w:t>
      </w:r>
    </w:p>
    <w:p w:rsidR="00E01E3E" w:rsidRDefault="00E01E3E" w14:paraId="4EC8182E" w14:textId="77777777">
      <w:pPr>
        <w:jc w:val="right"/>
        <w:rPr>
          <w:rFonts w:ascii="Montserrat" w:hAnsi="Montserrat"/>
          <w:sz w:val="14"/>
          <w:szCs w:val="14"/>
        </w:rPr>
      </w:pPr>
    </w:p>
    <w:p w:rsidR="001725B0" w:rsidRDefault="001725B0" w14:paraId="37C2A165" w14:textId="3D6E5574">
      <w:pPr>
        <w:rPr>
          <w:rFonts w:ascii="Montserrat" w:hAnsi="Montserrat"/>
          <w:sz w:val="14"/>
          <w:szCs w:val="14"/>
        </w:rPr>
      </w:pPr>
    </w:p>
    <w:p w:rsidR="00E01E3E" w:rsidRDefault="00E01E3E" w14:paraId="4CD1084D" w14:textId="0A383E8E">
      <w:pPr>
        <w:rPr>
          <w:rFonts w:ascii="Montserrat" w:hAnsi="Montserrat"/>
          <w:sz w:val="14"/>
          <w:szCs w:val="14"/>
        </w:rPr>
      </w:pPr>
    </w:p>
    <w:p w:rsidR="00E01E3E" w:rsidRDefault="00E01E3E" w14:paraId="2AC47320" w14:textId="77777777">
      <w:pPr>
        <w:rPr>
          <w:rFonts w:ascii="Montserrat SemiBold" w:hAnsi="Montserrat SemiBold"/>
          <w:b/>
          <w:color w:val="595959"/>
          <w:sz w:val="20"/>
          <w:szCs w:val="20"/>
        </w:rPr>
      </w:pPr>
    </w:p>
    <w:p w:rsidRPr="00E01E3E" w:rsidR="001725B0" w:rsidP="00E01E3E" w:rsidRDefault="00E01E3E" w14:paraId="40B661B4" w14:textId="4D816C8A">
      <w:pPr>
        <w:jc w:val="center"/>
        <w:rPr>
          <w:rFonts w:ascii="Montserrat SemiBold" w:hAnsi="Montserrat SemiBold"/>
          <w:b/>
          <w:color w:val="595959"/>
          <w:sz w:val="44"/>
          <w:szCs w:val="44"/>
        </w:rPr>
      </w:pPr>
      <w:r w:rsidRPr="00E01E3E">
        <w:rPr>
          <w:rFonts w:ascii="Montserrat SemiBold" w:hAnsi="Montserrat SemiBold"/>
          <w:b/>
          <w:color w:val="595959"/>
          <w:sz w:val="44"/>
          <w:szCs w:val="44"/>
        </w:rPr>
        <w:t>Coordinación de Archivos</w:t>
      </w:r>
    </w:p>
    <w:p w:rsidR="00E01E3E" w:rsidP="00E01E3E" w:rsidRDefault="00E01E3E" w14:paraId="792DC2C5" w14:textId="6B95FB32">
      <w:pPr>
        <w:jc w:val="center"/>
        <w:rPr>
          <w:rFonts w:ascii="Montserrat SemiBold" w:hAnsi="Montserrat SemiBold"/>
          <w:b/>
          <w:color w:val="595959"/>
          <w:sz w:val="28"/>
          <w:szCs w:val="28"/>
        </w:rPr>
      </w:pPr>
    </w:p>
    <w:p w:rsidR="00E01E3E" w:rsidP="00E01E3E" w:rsidRDefault="00E01E3E" w14:paraId="73D2A246" w14:textId="72A85408">
      <w:pPr>
        <w:jc w:val="center"/>
        <w:rPr>
          <w:rFonts w:ascii="Montserrat SemiBold" w:hAnsi="Montserrat SemiBold"/>
          <w:b/>
          <w:color w:val="595959"/>
          <w:sz w:val="28"/>
          <w:szCs w:val="28"/>
        </w:rPr>
      </w:pPr>
    </w:p>
    <w:p w:rsidR="00E01E3E" w:rsidP="00E01E3E" w:rsidRDefault="00E01E3E" w14:paraId="3EACB9CE" w14:textId="6204181E">
      <w:pPr>
        <w:jc w:val="center"/>
        <w:rPr>
          <w:rFonts w:ascii="Montserrat SemiBold" w:hAnsi="Montserrat SemiBold"/>
          <w:b/>
          <w:color w:val="595959"/>
          <w:sz w:val="28"/>
          <w:szCs w:val="28"/>
        </w:rPr>
      </w:pPr>
    </w:p>
    <w:p w:rsidR="00E01E3E" w:rsidP="00E01E3E" w:rsidRDefault="00E01E3E" w14:paraId="521E2471" w14:textId="6968F251">
      <w:pPr>
        <w:jc w:val="center"/>
        <w:rPr>
          <w:rFonts w:ascii="Montserrat SemiBold" w:hAnsi="Montserrat SemiBold"/>
          <w:b/>
          <w:color w:val="595959"/>
          <w:sz w:val="28"/>
          <w:szCs w:val="28"/>
        </w:rPr>
      </w:pPr>
    </w:p>
    <w:p w:rsidR="00E01E3E" w:rsidP="00E01E3E" w:rsidRDefault="00E01E3E" w14:paraId="7A250382" w14:textId="79049C9E">
      <w:pPr>
        <w:jc w:val="center"/>
        <w:rPr>
          <w:rFonts w:ascii="Montserrat SemiBold" w:hAnsi="Montserrat SemiBold"/>
          <w:b/>
          <w:color w:val="595959"/>
          <w:sz w:val="28"/>
          <w:szCs w:val="28"/>
        </w:rPr>
      </w:pPr>
    </w:p>
    <w:p w:rsidR="00E01E3E" w:rsidP="00E01E3E" w:rsidRDefault="00E01E3E" w14:paraId="40F9461F" w14:textId="3603DC51">
      <w:pPr>
        <w:jc w:val="center"/>
        <w:rPr>
          <w:rFonts w:ascii="Montserrat SemiBold" w:hAnsi="Montserrat SemiBold"/>
          <w:b/>
          <w:color w:val="595959"/>
          <w:sz w:val="28"/>
          <w:szCs w:val="28"/>
        </w:rPr>
      </w:pPr>
    </w:p>
    <w:p w:rsidR="00E01E3E" w:rsidP="00E01E3E" w:rsidRDefault="00E01E3E" w14:paraId="4D27ED16" w14:textId="0FBF40C8">
      <w:pPr>
        <w:jc w:val="center"/>
        <w:rPr>
          <w:rFonts w:ascii="Montserrat SemiBold" w:hAnsi="Montserrat SemiBold"/>
          <w:b/>
          <w:color w:val="595959"/>
          <w:sz w:val="28"/>
          <w:szCs w:val="28"/>
        </w:rPr>
      </w:pPr>
    </w:p>
    <w:p w:rsidR="00E01E3E" w:rsidP="00E01E3E" w:rsidRDefault="00E01E3E" w14:paraId="3724FFB0" w14:textId="2171E446">
      <w:pPr>
        <w:jc w:val="center"/>
        <w:rPr>
          <w:rFonts w:ascii="Montserrat SemiBold" w:hAnsi="Montserrat SemiBold"/>
          <w:b/>
          <w:color w:val="595959"/>
          <w:sz w:val="28"/>
          <w:szCs w:val="28"/>
        </w:rPr>
      </w:pPr>
    </w:p>
    <w:p w:rsidR="00E01E3E" w:rsidP="00E01E3E" w:rsidRDefault="00E01E3E" w14:paraId="294F0309" w14:textId="57342D2F">
      <w:pPr>
        <w:jc w:val="center"/>
        <w:rPr>
          <w:rFonts w:ascii="Montserrat SemiBold" w:hAnsi="Montserrat SemiBold"/>
          <w:b/>
          <w:color w:val="595959"/>
          <w:sz w:val="28"/>
          <w:szCs w:val="28"/>
        </w:rPr>
      </w:pPr>
    </w:p>
    <w:p w:rsidR="00E01E3E" w:rsidP="00E01E3E" w:rsidRDefault="00E01E3E" w14:paraId="07B657C4" w14:textId="7951BF0F">
      <w:pPr>
        <w:jc w:val="center"/>
        <w:rPr>
          <w:rFonts w:ascii="Montserrat SemiBold" w:hAnsi="Montserrat SemiBold"/>
          <w:b/>
          <w:color w:val="595959"/>
          <w:sz w:val="28"/>
          <w:szCs w:val="28"/>
        </w:rPr>
      </w:pPr>
    </w:p>
    <w:p w:rsidR="00E01E3E" w:rsidP="00E01E3E" w:rsidRDefault="00E01E3E" w14:paraId="501B9FE1" w14:textId="4ED15746">
      <w:pPr>
        <w:jc w:val="center"/>
        <w:rPr>
          <w:rFonts w:ascii="Montserrat SemiBold" w:hAnsi="Montserrat SemiBold"/>
          <w:b/>
          <w:color w:val="595959"/>
          <w:sz w:val="28"/>
          <w:szCs w:val="28"/>
        </w:rPr>
      </w:pPr>
    </w:p>
    <w:p w:rsidR="00E01E3E" w:rsidP="00E01E3E" w:rsidRDefault="00E01E3E" w14:paraId="500DFEC8" w14:textId="43F41D24">
      <w:pPr>
        <w:jc w:val="center"/>
        <w:rPr>
          <w:rFonts w:ascii="Montserrat SemiBold" w:hAnsi="Montserrat SemiBold"/>
          <w:b/>
          <w:color w:val="595959"/>
          <w:sz w:val="28"/>
          <w:szCs w:val="28"/>
        </w:rPr>
      </w:pPr>
    </w:p>
    <w:p w:rsidRPr="00E01E3E" w:rsidR="00E01E3E" w:rsidP="00E01E3E" w:rsidRDefault="00E01E3E" w14:paraId="5260FEC2" w14:textId="182BC90A">
      <w:pPr>
        <w:rPr>
          <w:rFonts w:ascii="Montserrat SemiBold" w:hAnsi="Montserrat SemiBold"/>
          <w:b/>
          <w:color w:val="595959"/>
          <w:sz w:val="28"/>
          <w:szCs w:val="28"/>
        </w:rPr>
      </w:pPr>
    </w:p>
    <w:p w:rsidR="00E01E3E" w:rsidP="00E01E3E" w:rsidRDefault="00E01E3E" w14:paraId="0E8A3EB4" w14:textId="4769267C">
      <w:pPr>
        <w:rPr>
          <w:rFonts w:ascii="Montserrat SemiBold" w:hAnsi="Montserrat SemiBold"/>
          <w:b/>
          <w:color w:val="595959"/>
          <w:sz w:val="28"/>
          <w:szCs w:val="28"/>
        </w:rPr>
      </w:pPr>
      <w:r w:rsidRPr="00E01E3E">
        <w:rPr>
          <w:rFonts w:ascii="Montserrat SemiBold" w:hAnsi="Montserrat SemiBold"/>
          <w:b/>
          <w:color w:val="595959"/>
          <w:sz w:val="28"/>
          <w:szCs w:val="28"/>
        </w:rPr>
        <w:t xml:space="preserve"> </w:t>
      </w:r>
    </w:p>
    <w:p w:rsidR="007A4A9C" w:rsidP="00E01E3E" w:rsidRDefault="007A4A9C" w14:paraId="27F63F83" w14:textId="2CEF3D9D">
      <w:pPr>
        <w:rPr>
          <w:rFonts w:ascii="Montserrat SemiBold" w:hAnsi="Montserrat SemiBold"/>
          <w:b/>
          <w:color w:val="595959"/>
          <w:sz w:val="28"/>
          <w:szCs w:val="28"/>
        </w:rPr>
      </w:pPr>
    </w:p>
    <w:p w:rsidR="007A4A9C" w:rsidP="00E01E3E" w:rsidRDefault="007A4A9C" w14:paraId="711B6C46" w14:textId="4415BB21">
      <w:pPr>
        <w:rPr>
          <w:rFonts w:ascii="Montserrat SemiBold" w:hAnsi="Montserrat SemiBold"/>
          <w:b/>
          <w:color w:val="595959"/>
          <w:sz w:val="28"/>
          <w:szCs w:val="28"/>
        </w:rPr>
      </w:pPr>
    </w:p>
    <w:p w:rsidR="007A4A9C" w:rsidP="00E01E3E" w:rsidRDefault="007A4A9C" w14:paraId="10B8CB04" w14:textId="1C510CC1">
      <w:pPr>
        <w:rPr>
          <w:rFonts w:ascii="Montserrat SemiBold" w:hAnsi="Montserrat SemiBold"/>
          <w:b/>
          <w:color w:val="595959"/>
          <w:sz w:val="28"/>
          <w:szCs w:val="28"/>
        </w:rPr>
      </w:pPr>
    </w:p>
    <w:p w:rsidR="00DF6234" w:rsidP="00262993" w:rsidRDefault="00DF6234" w14:paraId="2954C3EF" w14:textId="33C35B17">
      <w:pPr>
        <w:rPr>
          <w:rFonts w:ascii="Montserrat SemiBold" w:hAnsi="Montserrat SemiBold"/>
          <w:b/>
          <w:color w:val="000000" w:themeColor="text1"/>
          <w:sz w:val="20"/>
          <w:szCs w:val="20"/>
        </w:rPr>
      </w:pPr>
    </w:p>
    <w:p w:rsidR="00DF6234" w:rsidP="00262993" w:rsidRDefault="00DF6234" w14:paraId="39B3C702" w14:textId="77777777">
      <w:pPr>
        <w:rPr>
          <w:rFonts w:ascii="Montserrat SemiBold" w:hAnsi="Montserrat SemiBold"/>
          <w:b/>
          <w:color w:val="000000" w:themeColor="text1"/>
          <w:sz w:val="20"/>
          <w:szCs w:val="20"/>
        </w:rPr>
      </w:pPr>
    </w:p>
    <w:p w:rsidR="00DF6234" w:rsidP="00262993" w:rsidRDefault="00DF6234" w14:paraId="1F34CFAB" w14:textId="77777777">
      <w:pPr>
        <w:rPr>
          <w:rFonts w:ascii="Montserrat SemiBold" w:hAnsi="Montserrat SemiBold"/>
          <w:b/>
          <w:color w:val="000000" w:themeColor="text1"/>
          <w:sz w:val="20"/>
          <w:szCs w:val="20"/>
        </w:rPr>
      </w:pPr>
    </w:p>
    <w:p w:rsidR="00262993" w:rsidP="00262993" w:rsidRDefault="00262993" w14:paraId="7579D9B5" w14:textId="629F9570">
      <w:pPr>
        <w:rPr>
          <w:rFonts w:ascii="Montserrat SemiBold" w:hAnsi="Montserrat SemiBold"/>
          <w:b/>
          <w:color w:val="000000" w:themeColor="text1"/>
          <w:sz w:val="20"/>
          <w:szCs w:val="20"/>
        </w:rPr>
      </w:pPr>
      <w:r w:rsidRPr="00262993">
        <w:rPr>
          <w:rFonts w:ascii="Montserrat SemiBold" w:hAnsi="Montserrat SemiBold"/>
          <w:b/>
          <w:color w:val="000000" w:themeColor="text1"/>
          <w:sz w:val="20"/>
          <w:szCs w:val="20"/>
        </w:rPr>
        <w:t xml:space="preserve">Introducción </w:t>
      </w:r>
    </w:p>
    <w:p w:rsidR="00262993" w:rsidP="00262993" w:rsidRDefault="00262993" w14:paraId="05E05119" w14:textId="4918BAF2">
      <w:pPr>
        <w:rPr>
          <w:rFonts w:ascii="Montserrat SemiBold" w:hAnsi="Montserrat SemiBold"/>
          <w:b/>
          <w:color w:val="000000" w:themeColor="text1"/>
          <w:sz w:val="20"/>
          <w:szCs w:val="20"/>
        </w:rPr>
      </w:pPr>
    </w:p>
    <w:p w:rsidR="00262993" w:rsidP="00262993" w:rsidRDefault="00262993" w14:paraId="54C8B6A5" w14:textId="3313C4E3">
      <w:pPr>
        <w:rPr>
          <w:rFonts w:ascii="Montserrat SemiBold" w:hAnsi="Montserrat SemiBold"/>
          <w:b/>
          <w:color w:val="000000" w:themeColor="text1"/>
          <w:sz w:val="20"/>
          <w:szCs w:val="20"/>
        </w:rPr>
      </w:pPr>
    </w:p>
    <w:p w:rsidR="004D31F5" w:rsidP="004D31F5" w:rsidRDefault="00262993" w14:paraId="288C689B" w14:textId="2D3254D3">
      <w:pPr>
        <w:jc w:val="both"/>
        <w:rPr>
          <w:rFonts w:ascii="Montserrat" w:hAnsi="Montserrat"/>
          <w:bCs/>
          <w:color w:val="000000" w:themeColor="text1"/>
          <w:sz w:val="18"/>
          <w:szCs w:val="18"/>
        </w:rPr>
      </w:pPr>
      <w:r w:rsidRPr="00757C61">
        <w:rPr>
          <w:rFonts w:ascii="Montserrat" w:hAnsi="Montserrat"/>
          <w:bCs/>
          <w:color w:val="000000" w:themeColor="text1"/>
          <w:sz w:val="18"/>
          <w:szCs w:val="18"/>
        </w:rPr>
        <w:t>La archivística, establece estrategias para contar con información organizada, integra, disponible y expedita para la</w:t>
      </w:r>
      <w:r>
        <w:rPr>
          <w:rFonts w:ascii="Montserrat" w:hAnsi="Montserrat"/>
          <w:bCs/>
          <w:color w:val="000000" w:themeColor="text1"/>
          <w:sz w:val="18"/>
          <w:szCs w:val="18"/>
        </w:rPr>
        <w:t xml:space="preserve"> eficaz localización documental; que se produce en el ejercicio de las funciones que son la razón de ser del Organismo, puesto que el Plan Anual de Desarrollo Archivístico  (PADA), es la directriz que rige las actividades archivísticas a nivel institución, y en el cual se contemplan las diferentes acciones en las áreas que integran el Sistema Institucional de Archivos de la Agencia Espacial Mexicana.</w:t>
      </w:r>
    </w:p>
    <w:p w:rsidRPr="004D31F5" w:rsidR="004D31F5" w:rsidP="004D31F5" w:rsidRDefault="004D31F5" w14:paraId="7EECF1EC" w14:textId="719F4315">
      <w:pPr>
        <w:jc w:val="both"/>
        <w:rPr>
          <w:rFonts w:ascii="Montserrat" w:hAnsi="Montserrat"/>
          <w:bCs/>
          <w:color w:val="000000" w:themeColor="text1"/>
          <w:sz w:val="18"/>
          <w:szCs w:val="18"/>
        </w:rPr>
      </w:pPr>
      <w:r>
        <w:rPr>
          <w:rFonts w:ascii="Montserrat" w:hAnsi="Montserrat"/>
          <w:bCs/>
          <w:color w:val="000000" w:themeColor="text1"/>
          <w:sz w:val="18"/>
          <w:szCs w:val="18"/>
        </w:rPr>
        <w:t xml:space="preserve"> </w:t>
      </w:r>
    </w:p>
    <w:p w:rsidRPr="00262993" w:rsidR="00867CAB" w:rsidP="4E0E96D5" w:rsidRDefault="00262993" w14:paraId="7B2763A4" w14:textId="628B9AF2">
      <w:pPr>
        <w:rPr>
          <w:rFonts w:ascii="Montserrat SemiBold" w:hAnsi="Montserrat SemiBold"/>
          <w:b w:val="1"/>
          <w:bCs w:val="1"/>
          <w:color w:val="000000" w:themeColor="text1"/>
          <w:sz w:val="20"/>
          <w:szCs w:val="20"/>
        </w:rPr>
      </w:pPr>
      <w:r w:rsidRPr="4E0E96D5" w:rsidR="00262993">
        <w:rPr>
          <w:rFonts w:ascii="Montserrat" w:hAnsi="Montserrat"/>
          <w:color w:val="000000" w:themeColor="text1" w:themeTint="FF" w:themeShade="FF"/>
          <w:sz w:val="18"/>
          <w:szCs w:val="18"/>
        </w:rPr>
        <w:t>Con fundamento en l</w:t>
      </w:r>
      <w:r w:rsidRPr="4E0E96D5" w:rsidR="00867CAB">
        <w:rPr>
          <w:rFonts w:ascii="Montserrat" w:hAnsi="Montserrat"/>
          <w:color w:val="000000" w:themeColor="text1" w:themeTint="FF" w:themeShade="FF"/>
          <w:sz w:val="18"/>
          <w:szCs w:val="18"/>
        </w:rPr>
        <w:t>a Ley General de Archivos (LGA)</w:t>
      </w:r>
      <w:r w:rsidRPr="4E0E96D5" w:rsidR="03C46AB2">
        <w:rPr>
          <w:rFonts w:ascii="Montserrat" w:hAnsi="Montserrat"/>
          <w:color w:val="000000" w:themeColor="text1" w:themeTint="FF" w:themeShade="FF"/>
          <w:sz w:val="18"/>
          <w:szCs w:val="18"/>
        </w:rPr>
        <w:t xml:space="preserve"> que establece </w:t>
      </w:r>
      <w:r w:rsidRPr="4E0E96D5" w:rsidR="2243A70E">
        <w:rPr>
          <w:rFonts w:ascii="Montserrat" w:hAnsi="Montserrat"/>
          <w:color w:val="000000" w:themeColor="text1" w:themeTint="FF" w:themeShade="FF"/>
          <w:sz w:val="18"/>
          <w:szCs w:val="18"/>
        </w:rPr>
        <w:t>el artículo</w:t>
      </w:r>
      <w:r w:rsidRPr="4E0E96D5" w:rsidR="4C495E10">
        <w:rPr>
          <w:rFonts w:ascii="Montserrat" w:hAnsi="Montserrat"/>
          <w:color w:val="000000" w:themeColor="text1" w:themeTint="FF" w:themeShade="FF"/>
          <w:sz w:val="18"/>
          <w:szCs w:val="18"/>
        </w:rPr>
        <w:t xml:space="preserve"> 26</w:t>
      </w:r>
      <w:r w:rsidRPr="4E0E96D5" w:rsidR="372E5454">
        <w:rPr>
          <w:rFonts w:ascii="Montserrat" w:hAnsi="Montserrat"/>
          <w:color w:val="000000" w:themeColor="text1" w:themeTint="FF" w:themeShade="FF"/>
          <w:sz w:val="18"/>
          <w:szCs w:val="18"/>
        </w:rPr>
        <w:t>°,</w:t>
      </w:r>
      <w:r w:rsidRPr="4E0E96D5" w:rsidR="00867CAB">
        <w:rPr>
          <w:rFonts w:ascii="Montserrat" w:hAnsi="Montserrat"/>
          <w:color w:val="000000" w:themeColor="text1" w:themeTint="FF" w:themeShade="FF"/>
          <w:sz w:val="18"/>
          <w:szCs w:val="18"/>
        </w:rPr>
        <w:t xml:space="preserve"> </w:t>
      </w:r>
    </w:p>
    <w:p w:rsidRPr="00867CAB" w:rsidR="00867CAB" w:rsidP="00E7787A" w:rsidRDefault="00867CAB" w14:paraId="2C230960" w14:textId="77777777">
      <w:pPr>
        <w:jc w:val="both"/>
        <w:rPr>
          <w:rFonts w:ascii="Montserrat" w:hAnsi="Montserrat"/>
          <w:bCs/>
          <w:color w:val="000000" w:themeColor="text1"/>
          <w:sz w:val="18"/>
          <w:szCs w:val="18"/>
        </w:rPr>
      </w:pPr>
    </w:p>
    <w:p w:rsidRPr="00B966A1" w:rsidR="00B966A1" w:rsidP="00E7787A" w:rsidRDefault="00867CAB" w14:paraId="5734F604" w14:textId="109916EB">
      <w:pPr>
        <w:jc w:val="both"/>
        <w:rPr>
          <w:rFonts w:ascii="Montserrat" w:hAnsi="Montserrat"/>
          <w:bCs/>
          <w:i/>
          <w:iCs/>
          <w:color w:val="595959"/>
          <w:sz w:val="18"/>
          <w:szCs w:val="18"/>
        </w:rPr>
      </w:pPr>
      <w:r w:rsidRPr="00867CAB">
        <w:rPr>
          <w:rFonts w:ascii="Montserrat" w:hAnsi="Montserrat"/>
          <w:bCs/>
          <w:color w:val="000000" w:themeColor="text1"/>
          <w:sz w:val="18"/>
          <w:szCs w:val="18"/>
        </w:rPr>
        <w:t>“</w:t>
      </w:r>
      <w:r w:rsidRPr="00867CAB">
        <w:rPr>
          <w:rFonts w:ascii="Montserrat" w:hAnsi="Montserrat"/>
          <w:bCs/>
          <w:i/>
          <w:iCs/>
          <w:color w:val="000000" w:themeColor="text1"/>
          <w:sz w:val="18"/>
          <w:szCs w:val="18"/>
        </w:rPr>
        <w:t>Los sujetos obligados deberán elaborar un informe anual detallando el cumplimiento del programa anual y publicarlo en su portal electrónico, a más tardar el último día del mes de enero del siguiente año de la ejecución de dicho programa</w:t>
      </w:r>
      <w:r>
        <w:rPr>
          <w:rFonts w:ascii="Montserrat" w:hAnsi="Montserrat"/>
          <w:bCs/>
          <w:i/>
          <w:iCs/>
          <w:color w:val="595959"/>
          <w:sz w:val="18"/>
          <w:szCs w:val="18"/>
        </w:rPr>
        <w:t>”</w:t>
      </w:r>
    </w:p>
    <w:p w:rsidR="00690EA1" w:rsidP="00E7787A" w:rsidRDefault="00690EA1" w14:paraId="581C538E" w14:textId="77777777">
      <w:pPr>
        <w:jc w:val="both"/>
        <w:rPr>
          <w:rFonts w:ascii="Montserrat" w:hAnsi="Montserrat"/>
          <w:bCs/>
          <w:color w:val="595959"/>
          <w:sz w:val="18"/>
          <w:szCs w:val="18"/>
        </w:rPr>
      </w:pPr>
    </w:p>
    <w:p w:rsidR="00E01E3E" w:rsidP="00E7787A" w:rsidRDefault="00690EA1" w14:paraId="580B4A6B" w14:textId="20082725">
      <w:pPr>
        <w:jc w:val="both"/>
        <w:rPr>
          <w:rFonts w:ascii="Montserrat" w:hAnsi="Montserrat"/>
          <w:bCs/>
          <w:color w:val="000000" w:themeColor="text1"/>
          <w:sz w:val="18"/>
          <w:szCs w:val="18"/>
        </w:rPr>
      </w:pPr>
      <w:r w:rsidRPr="00757C61">
        <w:rPr>
          <w:rFonts w:ascii="Montserrat" w:hAnsi="Montserrat"/>
          <w:bCs/>
          <w:color w:val="000000" w:themeColor="text1"/>
          <w:sz w:val="18"/>
          <w:szCs w:val="18"/>
        </w:rPr>
        <w:t xml:space="preserve">Dispuesto lo </w:t>
      </w:r>
      <w:r w:rsidRPr="00757C61" w:rsidR="00867CAB">
        <w:rPr>
          <w:rFonts w:ascii="Montserrat" w:hAnsi="Montserrat"/>
          <w:bCs/>
          <w:color w:val="000000" w:themeColor="text1"/>
          <w:sz w:val="18"/>
          <w:szCs w:val="18"/>
        </w:rPr>
        <w:t>anterior</w:t>
      </w:r>
      <w:r w:rsidRPr="00757C61">
        <w:rPr>
          <w:rFonts w:ascii="Montserrat" w:hAnsi="Montserrat"/>
          <w:bCs/>
          <w:color w:val="000000" w:themeColor="text1"/>
          <w:sz w:val="18"/>
          <w:szCs w:val="18"/>
        </w:rPr>
        <w:t xml:space="preserve">; la Agencia Espacial Mexicana </w:t>
      </w:r>
      <w:r w:rsidRPr="00757C61" w:rsidR="00867CAB">
        <w:rPr>
          <w:rFonts w:ascii="Montserrat" w:hAnsi="Montserrat"/>
          <w:bCs/>
          <w:color w:val="000000" w:themeColor="text1"/>
          <w:sz w:val="18"/>
          <w:szCs w:val="18"/>
        </w:rPr>
        <w:t xml:space="preserve">presenta el Informe </w:t>
      </w:r>
      <w:r w:rsidRPr="00757C61">
        <w:rPr>
          <w:rFonts w:ascii="Montserrat" w:hAnsi="Montserrat"/>
          <w:bCs/>
          <w:color w:val="000000" w:themeColor="text1"/>
          <w:sz w:val="18"/>
          <w:szCs w:val="18"/>
        </w:rPr>
        <w:t xml:space="preserve">Anual de Cumplimiento al Programa Anual de Desarrollo archivístico </w:t>
      </w:r>
      <w:r w:rsidRPr="00757C61" w:rsidR="00757C61">
        <w:rPr>
          <w:rFonts w:ascii="Montserrat" w:hAnsi="Montserrat"/>
          <w:bCs/>
          <w:color w:val="000000" w:themeColor="text1"/>
          <w:sz w:val="18"/>
          <w:szCs w:val="18"/>
        </w:rPr>
        <w:t>(PADA</w:t>
      </w:r>
      <w:r w:rsidRPr="00757C61">
        <w:rPr>
          <w:rFonts w:ascii="Montserrat" w:hAnsi="Montserrat"/>
          <w:bCs/>
          <w:color w:val="000000" w:themeColor="text1"/>
          <w:sz w:val="18"/>
          <w:szCs w:val="18"/>
        </w:rPr>
        <w:t>) 2022, refiriéndose a las actividades</w:t>
      </w:r>
      <w:r w:rsidRPr="00757C61" w:rsidR="00757C61">
        <w:rPr>
          <w:rFonts w:ascii="Montserrat" w:hAnsi="Montserrat"/>
          <w:bCs/>
          <w:color w:val="000000" w:themeColor="text1"/>
          <w:sz w:val="18"/>
          <w:szCs w:val="18"/>
        </w:rPr>
        <w:t xml:space="preserve"> y resultados desarrollados por la Coordinación de Archivos de la Agencia Espacial Mexicana (AEM).</w:t>
      </w:r>
    </w:p>
    <w:p w:rsidR="00B933BF" w:rsidP="00E7787A" w:rsidRDefault="00B933BF" w14:paraId="73D2736E" w14:textId="6BA33D9E">
      <w:pPr>
        <w:jc w:val="both"/>
        <w:rPr>
          <w:rFonts w:ascii="Montserrat" w:hAnsi="Montserrat"/>
          <w:bCs/>
          <w:color w:val="000000" w:themeColor="text1"/>
          <w:sz w:val="18"/>
          <w:szCs w:val="18"/>
        </w:rPr>
      </w:pPr>
    </w:p>
    <w:p w:rsidR="00262993" w:rsidP="00524D4A" w:rsidRDefault="00262993" w14:paraId="1FCEA67A" w14:textId="15CAA739">
      <w:pPr>
        <w:rPr>
          <w:rFonts w:ascii="Montserrat" w:hAnsi="Montserrat"/>
          <w:bCs/>
          <w:color w:val="000000" w:themeColor="text1"/>
          <w:sz w:val="18"/>
          <w:szCs w:val="18"/>
        </w:rPr>
      </w:pPr>
    </w:p>
    <w:p w:rsidR="00B117F4" w:rsidP="00524D4A" w:rsidRDefault="00B117F4" w14:paraId="1A7DE032" w14:textId="77777777">
      <w:pPr>
        <w:rPr>
          <w:rFonts w:ascii="Montserrat" w:hAnsi="Montserrat"/>
          <w:bCs/>
          <w:color w:val="000000" w:themeColor="text1"/>
          <w:sz w:val="18"/>
          <w:szCs w:val="18"/>
        </w:rPr>
      </w:pPr>
    </w:p>
    <w:p w:rsidR="00DF6234" w:rsidP="00524D4A" w:rsidRDefault="00DF6234" w14:paraId="166D2BF4" w14:textId="753BEA75">
      <w:pPr>
        <w:rPr>
          <w:rFonts w:ascii="Montserrat" w:hAnsi="Montserrat"/>
          <w:bCs/>
          <w:color w:val="000000" w:themeColor="text1"/>
          <w:sz w:val="18"/>
          <w:szCs w:val="18"/>
        </w:rPr>
      </w:pPr>
    </w:p>
    <w:p w:rsidRPr="00B117F4" w:rsidR="00B117F4" w:rsidP="00B117F4" w:rsidRDefault="00B117F4" w14:paraId="424A54AD" w14:textId="595A85D4">
      <w:pPr>
        <w:rPr>
          <w:rFonts w:ascii="Montserrat SemiBold" w:hAnsi="Montserrat SemiBold"/>
          <w:bCs/>
          <w:color w:val="000000" w:themeColor="text1"/>
          <w:sz w:val="18"/>
          <w:szCs w:val="18"/>
        </w:rPr>
      </w:pPr>
      <w:r w:rsidRPr="00B117F4">
        <w:rPr>
          <w:rFonts w:ascii="Montserrat SemiBold" w:hAnsi="Montserrat SemiBold"/>
          <w:bCs/>
          <w:color w:val="000000" w:themeColor="text1"/>
          <w:sz w:val="18"/>
          <w:szCs w:val="18"/>
        </w:rPr>
        <w:t>Justificación</w:t>
      </w:r>
    </w:p>
    <w:p w:rsidRPr="00B117F4" w:rsidR="00B117F4" w:rsidP="00B117F4" w:rsidRDefault="00B117F4" w14:paraId="00CD04C4" w14:textId="77777777">
      <w:pPr>
        <w:rPr>
          <w:rFonts w:ascii="Montserrat" w:hAnsi="Montserrat"/>
          <w:bCs/>
          <w:color w:val="000000" w:themeColor="text1"/>
          <w:sz w:val="18"/>
          <w:szCs w:val="18"/>
        </w:rPr>
      </w:pPr>
    </w:p>
    <w:p w:rsidRPr="00B117F4" w:rsidR="00B117F4" w:rsidP="00B117F4" w:rsidRDefault="00B117F4" w14:paraId="389F4392" w14:textId="2EBEF4B0">
      <w:pPr>
        <w:rPr>
          <w:rFonts w:ascii="Montserrat" w:hAnsi="Montserrat"/>
          <w:bCs/>
          <w:color w:val="000000" w:themeColor="text1"/>
          <w:sz w:val="18"/>
          <w:szCs w:val="18"/>
        </w:rPr>
      </w:pPr>
      <w:r w:rsidRPr="00B117F4">
        <w:rPr>
          <w:rFonts w:ascii="Montserrat" w:hAnsi="Montserrat"/>
          <w:bCs/>
          <w:color w:val="000000" w:themeColor="text1"/>
          <w:sz w:val="18"/>
          <w:szCs w:val="18"/>
        </w:rPr>
        <w:t>En el PADA 202</w:t>
      </w:r>
      <w:r>
        <w:rPr>
          <w:rFonts w:ascii="Montserrat" w:hAnsi="Montserrat"/>
          <w:bCs/>
          <w:color w:val="000000" w:themeColor="text1"/>
          <w:sz w:val="18"/>
          <w:szCs w:val="18"/>
        </w:rPr>
        <w:t>2</w:t>
      </w:r>
      <w:r w:rsidRPr="00B117F4">
        <w:rPr>
          <w:rFonts w:ascii="Montserrat" w:hAnsi="Montserrat"/>
          <w:bCs/>
          <w:color w:val="000000" w:themeColor="text1"/>
          <w:sz w:val="18"/>
          <w:szCs w:val="18"/>
        </w:rPr>
        <w:t xml:space="preserve"> se establecieron las acciones en materia de archivo de la </w:t>
      </w:r>
      <w:r>
        <w:rPr>
          <w:rFonts w:ascii="Montserrat" w:hAnsi="Montserrat"/>
          <w:bCs/>
          <w:color w:val="000000" w:themeColor="text1"/>
          <w:sz w:val="18"/>
          <w:szCs w:val="18"/>
        </w:rPr>
        <w:t>AEM</w:t>
      </w:r>
      <w:r w:rsidRPr="00B117F4">
        <w:rPr>
          <w:rFonts w:ascii="Montserrat" w:hAnsi="Montserrat"/>
          <w:bCs/>
          <w:color w:val="000000" w:themeColor="text1"/>
          <w:sz w:val="18"/>
          <w:szCs w:val="18"/>
        </w:rPr>
        <w:t>, a través de un</w:t>
      </w:r>
    </w:p>
    <w:p w:rsidRPr="00B117F4" w:rsidR="00B117F4" w:rsidP="00B117F4" w:rsidRDefault="00B117F4" w14:paraId="50EFFFE5" w14:textId="77777777">
      <w:pPr>
        <w:rPr>
          <w:rFonts w:ascii="Montserrat" w:hAnsi="Montserrat"/>
          <w:bCs/>
          <w:color w:val="000000" w:themeColor="text1"/>
          <w:sz w:val="18"/>
          <w:szCs w:val="18"/>
        </w:rPr>
      </w:pPr>
      <w:r w:rsidRPr="00B117F4">
        <w:rPr>
          <w:rFonts w:ascii="Montserrat" w:hAnsi="Montserrat"/>
          <w:bCs/>
          <w:color w:val="000000" w:themeColor="text1"/>
          <w:sz w:val="18"/>
          <w:szCs w:val="18"/>
        </w:rPr>
        <w:t>área de oportunidad para cumplir con lo señalado en los ordenamientos de transparencia, Ley</w:t>
      </w:r>
    </w:p>
    <w:p w:rsidR="00DF6234" w:rsidP="00B117F4" w:rsidRDefault="00B117F4" w14:paraId="169E7AE6" w14:textId="7E120EB1">
      <w:pPr>
        <w:rPr>
          <w:rFonts w:ascii="Montserrat" w:hAnsi="Montserrat"/>
          <w:bCs/>
          <w:color w:val="000000" w:themeColor="text1"/>
          <w:sz w:val="18"/>
          <w:szCs w:val="18"/>
        </w:rPr>
      </w:pPr>
      <w:r w:rsidRPr="00B117F4">
        <w:rPr>
          <w:rFonts w:ascii="Montserrat" w:hAnsi="Montserrat"/>
          <w:bCs/>
          <w:color w:val="000000" w:themeColor="text1"/>
          <w:sz w:val="18"/>
          <w:szCs w:val="18"/>
        </w:rPr>
        <w:t>General de Archivos</w:t>
      </w:r>
      <w:r>
        <w:rPr>
          <w:rFonts w:ascii="Montserrat" w:hAnsi="Montserrat"/>
          <w:bCs/>
          <w:color w:val="000000" w:themeColor="text1"/>
          <w:sz w:val="18"/>
          <w:szCs w:val="18"/>
        </w:rPr>
        <w:t xml:space="preserve"> y el Archivo General de la Nación. </w:t>
      </w:r>
      <w:r w:rsidRPr="00B117F4">
        <w:rPr>
          <w:rFonts w:ascii="Montserrat" w:hAnsi="Montserrat"/>
          <w:bCs/>
          <w:color w:val="000000" w:themeColor="text1"/>
          <w:sz w:val="18"/>
          <w:szCs w:val="18"/>
        </w:rPr>
        <w:t>Lo anterior para</w:t>
      </w:r>
      <w:r>
        <w:rPr>
          <w:rFonts w:ascii="Montserrat" w:hAnsi="Montserrat"/>
          <w:bCs/>
          <w:color w:val="000000" w:themeColor="text1"/>
          <w:sz w:val="18"/>
          <w:szCs w:val="18"/>
        </w:rPr>
        <w:t xml:space="preserve"> </w:t>
      </w:r>
      <w:r w:rsidRPr="00B117F4">
        <w:rPr>
          <w:rFonts w:ascii="Montserrat" w:hAnsi="Montserrat"/>
          <w:bCs/>
          <w:color w:val="000000" w:themeColor="text1"/>
          <w:sz w:val="18"/>
          <w:szCs w:val="18"/>
        </w:rPr>
        <w:t>normalizar el ciclo</w:t>
      </w:r>
      <w:r>
        <w:rPr>
          <w:rFonts w:ascii="Montserrat" w:hAnsi="Montserrat"/>
          <w:bCs/>
          <w:color w:val="000000" w:themeColor="text1"/>
          <w:sz w:val="18"/>
          <w:szCs w:val="18"/>
        </w:rPr>
        <w:t xml:space="preserve"> vital </w:t>
      </w:r>
      <w:r w:rsidRPr="00B117F4">
        <w:rPr>
          <w:rFonts w:ascii="Montserrat" w:hAnsi="Montserrat"/>
          <w:bCs/>
          <w:color w:val="000000" w:themeColor="text1"/>
          <w:sz w:val="18"/>
          <w:szCs w:val="18"/>
        </w:rPr>
        <w:t>de la documentación al interior d</w:t>
      </w:r>
      <w:r>
        <w:rPr>
          <w:rFonts w:ascii="Montserrat" w:hAnsi="Montserrat"/>
          <w:bCs/>
          <w:color w:val="000000" w:themeColor="text1"/>
          <w:sz w:val="18"/>
          <w:szCs w:val="18"/>
        </w:rPr>
        <w:t>e este organismo.</w:t>
      </w:r>
    </w:p>
    <w:p w:rsidR="00DF6234" w:rsidP="00524D4A" w:rsidRDefault="00DF6234" w14:paraId="46B8CF0F" w14:textId="3AEC3E5A">
      <w:pPr>
        <w:rPr>
          <w:rFonts w:ascii="Montserrat" w:hAnsi="Montserrat"/>
          <w:bCs/>
          <w:color w:val="000000" w:themeColor="text1"/>
          <w:sz w:val="18"/>
          <w:szCs w:val="18"/>
        </w:rPr>
      </w:pPr>
    </w:p>
    <w:p w:rsidR="00DF6234" w:rsidP="00524D4A" w:rsidRDefault="00DF6234" w14:paraId="1420DC9D" w14:textId="4BBC2550">
      <w:pPr>
        <w:rPr>
          <w:rFonts w:ascii="Montserrat" w:hAnsi="Montserrat"/>
          <w:bCs/>
          <w:color w:val="000000" w:themeColor="text1"/>
          <w:sz w:val="18"/>
          <w:szCs w:val="18"/>
        </w:rPr>
      </w:pPr>
    </w:p>
    <w:p w:rsidR="00DF6234" w:rsidP="00524D4A" w:rsidRDefault="00DF6234" w14:paraId="0BF04356" w14:textId="1B53E27B">
      <w:pPr>
        <w:rPr>
          <w:rFonts w:ascii="Montserrat" w:hAnsi="Montserrat"/>
          <w:bCs/>
          <w:color w:val="000000" w:themeColor="text1"/>
          <w:sz w:val="18"/>
          <w:szCs w:val="18"/>
        </w:rPr>
      </w:pPr>
    </w:p>
    <w:p w:rsidR="00DF6234" w:rsidP="00524D4A" w:rsidRDefault="00DF6234" w14:paraId="7C2450E9" w14:textId="1840FEBF">
      <w:pPr>
        <w:rPr>
          <w:rFonts w:ascii="Montserrat" w:hAnsi="Montserrat"/>
          <w:bCs/>
          <w:color w:val="000000" w:themeColor="text1"/>
          <w:sz w:val="18"/>
          <w:szCs w:val="18"/>
        </w:rPr>
      </w:pPr>
    </w:p>
    <w:p w:rsidR="00DF6234" w:rsidP="00524D4A" w:rsidRDefault="00DF6234" w14:paraId="1079A1DB" w14:textId="25431871">
      <w:pPr>
        <w:rPr>
          <w:rFonts w:ascii="Montserrat" w:hAnsi="Montserrat"/>
          <w:bCs/>
          <w:color w:val="000000" w:themeColor="text1"/>
          <w:sz w:val="18"/>
          <w:szCs w:val="18"/>
        </w:rPr>
      </w:pPr>
    </w:p>
    <w:p w:rsidR="00DF6234" w:rsidP="00524D4A" w:rsidRDefault="00DF6234" w14:paraId="1A0D5E47" w14:textId="0DE67840">
      <w:pPr>
        <w:rPr>
          <w:rFonts w:ascii="Montserrat" w:hAnsi="Montserrat"/>
          <w:bCs/>
          <w:color w:val="000000" w:themeColor="text1"/>
          <w:sz w:val="18"/>
          <w:szCs w:val="18"/>
        </w:rPr>
      </w:pPr>
    </w:p>
    <w:p w:rsidR="00DF6234" w:rsidP="00524D4A" w:rsidRDefault="00DF6234" w14:paraId="5D9FFA67" w14:textId="5D562260">
      <w:pPr>
        <w:rPr>
          <w:rFonts w:ascii="Montserrat" w:hAnsi="Montserrat"/>
          <w:bCs/>
          <w:color w:val="000000" w:themeColor="text1"/>
          <w:sz w:val="18"/>
          <w:szCs w:val="18"/>
        </w:rPr>
      </w:pPr>
    </w:p>
    <w:p w:rsidR="00DF6234" w:rsidP="00524D4A" w:rsidRDefault="00DF6234" w14:paraId="4C71985D" w14:textId="3CEEF94F">
      <w:pPr>
        <w:rPr>
          <w:rFonts w:ascii="Montserrat" w:hAnsi="Montserrat"/>
          <w:bCs/>
          <w:color w:val="000000" w:themeColor="text1"/>
          <w:sz w:val="18"/>
          <w:szCs w:val="18"/>
        </w:rPr>
      </w:pPr>
    </w:p>
    <w:p w:rsidR="00DF6234" w:rsidP="00524D4A" w:rsidRDefault="00DF6234" w14:paraId="36DF1727" w14:textId="278809A3">
      <w:pPr>
        <w:rPr>
          <w:rFonts w:ascii="Montserrat" w:hAnsi="Montserrat"/>
          <w:bCs/>
          <w:color w:val="000000" w:themeColor="text1"/>
          <w:sz w:val="18"/>
          <w:szCs w:val="18"/>
        </w:rPr>
      </w:pPr>
    </w:p>
    <w:p w:rsidR="00DF6234" w:rsidP="00524D4A" w:rsidRDefault="00DF6234" w14:paraId="28E67D38" w14:textId="2D5EA05E">
      <w:pPr>
        <w:rPr>
          <w:rFonts w:ascii="Montserrat" w:hAnsi="Montserrat"/>
          <w:bCs/>
          <w:color w:val="000000" w:themeColor="text1"/>
          <w:sz w:val="18"/>
          <w:szCs w:val="18"/>
        </w:rPr>
      </w:pPr>
    </w:p>
    <w:p w:rsidR="00DF6234" w:rsidP="00524D4A" w:rsidRDefault="00DF6234" w14:paraId="223AF384" w14:textId="4A9CDFBA">
      <w:pPr>
        <w:rPr>
          <w:rFonts w:ascii="Montserrat" w:hAnsi="Montserrat"/>
          <w:bCs/>
          <w:color w:val="000000" w:themeColor="text1"/>
          <w:sz w:val="18"/>
          <w:szCs w:val="18"/>
        </w:rPr>
      </w:pPr>
    </w:p>
    <w:p w:rsidR="00DF6234" w:rsidP="00524D4A" w:rsidRDefault="00DF6234" w14:paraId="7F3FB510" w14:textId="4A12267D">
      <w:pPr>
        <w:rPr>
          <w:rFonts w:ascii="Montserrat" w:hAnsi="Montserrat"/>
          <w:bCs/>
          <w:color w:val="000000" w:themeColor="text1"/>
          <w:sz w:val="18"/>
          <w:szCs w:val="18"/>
        </w:rPr>
      </w:pPr>
    </w:p>
    <w:p w:rsidR="00DF6234" w:rsidP="00524D4A" w:rsidRDefault="00DF6234" w14:paraId="355B7708" w14:textId="10F23DC8">
      <w:pPr>
        <w:rPr>
          <w:rFonts w:ascii="Montserrat" w:hAnsi="Montserrat"/>
          <w:bCs/>
          <w:color w:val="000000" w:themeColor="text1"/>
          <w:sz w:val="18"/>
          <w:szCs w:val="18"/>
        </w:rPr>
      </w:pPr>
    </w:p>
    <w:p w:rsidR="00DF6234" w:rsidP="00524D4A" w:rsidRDefault="00DF6234" w14:paraId="3838ED42" w14:textId="7AF2E161">
      <w:pPr>
        <w:rPr>
          <w:rFonts w:ascii="Montserrat" w:hAnsi="Montserrat"/>
          <w:bCs/>
          <w:color w:val="000000" w:themeColor="text1"/>
          <w:sz w:val="18"/>
          <w:szCs w:val="18"/>
        </w:rPr>
      </w:pPr>
    </w:p>
    <w:p w:rsidR="00DF6234" w:rsidP="00524D4A" w:rsidRDefault="00DF6234" w14:paraId="52BD2F5D" w14:textId="3ECED6A1">
      <w:pPr>
        <w:rPr>
          <w:rFonts w:ascii="Montserrat" w:hAnsi="Montserrat"/>
          <w:bCs/>
          <w:color w:val="000000" w:themeColor="text1"/>
          <w:sz w:val="18"/>
          <w:szCs w:val="18"/>
        </w:rPr>
      </w:pPr>
    </w:p>
    <w:p w:rsidR="00DF6234" w:rsidP="00524D4A" w:rsidRDefault="00DF6234" w14:paraId="200CC225" w14:textId="2480CF3F">
      <w:pPr>
        <w:rPr>
          <w:rFonts w:ascii="Montserrat" w:hAnsi="Montserrat"/>
          <w:bCs/>
          <w:color w:val="000000" w:themeColor="text1"/>
          <w:sz w:val="18"/>
          <w:szCs w:val="18"/>
        </w:rPr>
      </w:pPr>
    </w:p>
    <w:p w:rsidR="00DF6234" w:rsidP="00524D4A" w:rsidRDefault="00DF6234" w14:paraId="7C9B7A80" w14:textId="73B77FCD">
      <w:pPr>
        <w:rPr>
          <w:rFonts w:ascii="Montserrat" w:hAnsi="Montserrat"/>
          <w:bCs/>
          <w:color w:val="000000" w:themeColor="text1"/>
          <w:sz w:val="18"/>
          <w:szCs w:val="18"/>
        </w:rPr>
      </w:pPr>
    </w:p>
    <w:p w:rsidR="00DF6234" w:rsidP="00524D4A" w:rsidRDefault="00DF6234" w14:paraId="61AECCB0" w14:textId="09EF6777">
      <w:pPr>
        <w:rPr>
          <w:rFonts w:ascii="Montserrat" w:hAnsi="Montserrat"/>
          <w:bCs/>
          <w:color w:val="000000" w:themeColor="text1"/>
          <w:sz w:val="18"/>
          <w:szCs w:val="18"/>
        </w:rPr>
      </w:pPr>
    </w:p>
    <w:p w:rsidR="00DF6234" w:rsidP="00524D4A" w:rsidRDefault="00DF6234" w14:paraId="4060E672" w14:textId="70CB3BF8">
      <w:pPr>
        <w:rPr>
          <w:rFonts w:ascii="Montserrat" w:hAnsi="Montserrat"/>
          <w:bCs/>
          <w:color w:val="000000" w:themeColor="text1"/>
          <w:sz w:val="18"/>
          <w:szCs w:val="18"/>
        </w:rPr>
      </w:pPr>
    </w:p>
    <w:p w:rsidR="00B933BF" w:rsidP="10189AB2" w:rsidRDefault="00B933BF" w14:paraId="08939001" w14:textId="446CF8E8">
      <w:pPr>
        <w:pStyle w:val="Normal"/>
        <w:rPr>
          <w:rFonts w:ascii="Montserrat" w:hAnsi="Montserrat"/>
          <w:color w:val="000000" w:themeColor="text1"/>
          <w:sz w:val="18"/>
          <w:szCs w:val="18"/>
        </w:rPr>
      </w:pPr>
    </w:p>
    <w:p w:rsidR="10189AB2" w:rsidP="10189AB2" w:rsidRDefault="10189AB2" w14:paraId="6612D1C6" w14:textId="2A4B6F05">
      <w:pPr>
        <w:pStyle w:val="Normal"/>
        <w:rPr>
          <w:rFonts w:ascii="Montserrat" w:hAnsi="Montserrat"/>
          <w:color w:val="000000" w:themeColor="text1" w:themeTint="FF" w:themeShade="FF"/>
          <w:sz w:val="18"/>
          <w:szCs w:val="18"/>
        </w:rPr>
      </w:pPr>
    </w:p>
    <w:p w:rsidR="10189AB2" w:rsidP="10189AB2" w:rsidRDefault="10189AB2" w14:paraId="6DCB2C8A" w14:textId="2F4B30EF">
      <w:pPr>
        <w:pStyle w:val="Normal"/>
        <w:rPr>
          <w:rFonts w:ascii="Montserrat" w:hAnsi="Montserrat"/>
          <w:color w:val="000000" w:themeColor="text1" w:themeTint="FF" w:themeShade="FF"/>
          <w:sz w:val="18"/>
          <w:szCs w:val="18"/>
        </w:rPr>
      </w:pPr>
    </w:p>
    <w:p w:rsidR="10189AB2" w:rsidP="10189AB2" w:rsidRDefault="10189AB2" w14:paraId="45F0E3E3" w14:textId="3D5D444C">
      <w:pPr>
        <w:pStyle w:val="Normal"/>
        <w:rPr>
          <w:rFonts w:ascii="Montserrat" w:hAnsi="Montserrat"/>
          <w:color w:val="000000" w:themeColor="text1" w:themeTint="FF" w:themeShade="FF"/>
          <w:sz w:val="18"/>
          <w:szCs w:val="18"/>
        </w:rPr>
      </w:pPr>
    </w:p>
    <w:p w:rsidR="10189AB2" w:rsidP="10189AB2" w:rsidRDefault="10189AB2" w14:paraId="0FCFEC3D" w14:textId="5E405100">
      <w:pPr>
        <w:pStyle w:val="Normal"/>
        <w:rPr>
          <w:rFonts w:ascii="Montserrat" w:hAnsi="Montserrat"/>
          <w:color w:val="000000" w:themeColor="text1" w:themeTint="FF" w:themeShade="FF"/>
          <w:sz w:val="18"/>
          <w:szCs w:val="18"/>
        </w:rPr>
      </w:pPr>
    </w:p>
    <w:p w:rsidR="10189AB2" w:rsidP="10189AB2" w:rsidRDefault="10189AB2" w14:paraId="6EDDD56B" w14:textId="751B666A">
      <w:pPr>
        <w:pStyle w:val="Normal"/>
        <w:rPr>
          <w:rFonts w:ascii="Montserrat" w:hAnsi="Montserrat"/>
          <w:color w:val="000000" w:themeColor="text1" w:themeTint="FF" w:themeShade="FF"/>
          <w:sz w:val="18"/>
          <w:szCs w:val="18"/>
        </w:rPr>
      </w:pPr>
    </w:p>
    <w:p w:rsidR="10189AB2" w:rsidP="10189AB2" w:rsidRDefault="10189AB2" w14:paraId="42AAF845" w14:textId="7BC71E00">
      <w:pPr>
        <w:pStyle w:val="Normal"/>
        <w:rPr>
          <w:rFonts w:ascii="Montserrat" w:hAnsi="Montserrat"/>
          <w:color w:val="000000" w:themeColor="text1" w:themeTint="FF" w:themeShade="FF"/>
          <w:sz w:val="18"/>
          <w:szCs w:val="18"/>
        </w:rPr>
      </w:pPr>
    </w:p>
    <w:p w:rsidR="10189AB2" w:rsidP="10189AB2" w:rsidRDefault="10189AB2" w14:paraId="4A6BBD8D" w14:textId="5E10F0CE">
      <w:pPr>
        <w:pStyle w:val="Normal"/>
        <w:rPr>
          <w:rFonts w:ascii="Montserrat" w:hAnsi="Montserrat"/>
          <w:color w:val="000000" w:themeColor="text1" w:themeTint="FF" w:themeShade="FF"/>
          <w:sz w:val="18"/>
          <w:szCs w:val="18"/>
        </w:rPr>
      </w:pPr>
    </w:p>
    <w:p w:rsidR="10189AB2" w:rsidP="10189AB2" w:rsidRDefault="10189AB2" w14:paraId="3B5F6CEE" w14:textId="1F553FBC">
      <w:pPr>
        <w:pStyle w:val="Normal"/>
        <w:rPr>
          <w:rFonts w:ascii="Montserrat" w:hAnsi="Montserrat"/>
          <w:color w:val="000000" w:themeColor="text1" w:themeTint="FF" w:themeShade="FF"/>
          <w:sz w:val="18"/>
          <w:szCs w:val="18"/>
        </w:rPr>
      </w:pPr>
    </w:p>
    <w:p w:rsidR="10189AB2" w:rsidP="10189AB2" w:rsidRDefault="10189AB2" w14:paraId="6A7A868C" w14:textId="7EA83530">
      <w:pPr>
        <w:pStyle w:val="Normal"/>
        <w:rPr>
          <w:rFonts w:ascii="Montserrat" w:hAnsi="Montserrat"/>
          <w:color w:val="000000" w:themeColor="text1" w:themeTint="FF" w:themeShade="FF"/>
          <w:sz w:val="18"/>
          <w:szCs w:val="18"/>
        </w:rPr>
      </w:pPr>
    </w:p>
    <w:p w:rsidR="10189AB2" w:rsidP="10189AB2" w:rsidRDefault="10189AB2" w14:paraId="20EE5497" w14:textId="436DCF69">
      <w:pPr>
        <w:pStyle w:val="Normal"/>
        <w:rPr>
          <w:rFonts w:ascii="Montserrat" w:hAnsi="Montserrat"/>
          <w:color w:val="000000" w:themeColor="text1" w:themeTint="FF" w:themeShade="FF"/>
          <w:sz w:val="18"/>
          <w:szCs w:val="18"/>
        </w:rPr>
      </w:pPr>
    </w:p>
    <w:p w:rsidR="10189AB2" w:rsidP="10189AB2" w:rsidRDefault="10189AB2" w14:paraId="2B15A43C" w14:textId="53D5297E">
      <w:pPr>
        <w:pStyle w:val="Normal"/>
        <w:rPr>
          <w:rFonts w:ascii="Montserrat" w:hAnsi="Montserrat"/>
          <w:color w:val="000000" w:themeColor="text1" w:themeTint="FF" w:themeShade="FF"/>
          <w:sz w:val="18"/>
          <w:szCs w:val="18"/>
        </w:rPr>
      </w:pPr>
    </w:p>
    <w:p w:rsidR="10189AB2" w:rsidP="10189AB2" w:rsidRDefault="10189AB2" w14:paraId="68E1DD82" w14:textId="2B214034">
      <w:pPr>
        <w:pStyle w:val="Normal"/>
        <w:rPr>
          <w:rFonts w:ascii="Montserrat" w:hAnsi="Montserrat"/>
          <w:color w:val="000000" w:themeColor="text1" w:themeTint="FF" w:themeShade="FF"/>
          <w:sz w:val="18"/>
          <w:szCs w:val="18"/>
        </w:rPr>
      </w:pPr>
    </w:p>
    <w:p w:rsidR="10189AB2" w:rsidP="10189AB2" w:rsidRDefault="10189AB2" w14:paraId="7046F15C" w14:textId="23885442">
      <w:pPr>
        <w:pStyle w:val="Normal"/>
        <w:rPr>
          <w:rFonts w:ascii="Montserrat" w:hAnsi="Montserrat"/>
          <w:color w:val="000000" w:themeColor="text1" w:themeTint="FF" w:themeShade="FF"/>
          <w:sz w:val="18"/>
          <w:szCs w:val="18"/>
        </w:rPr>
      </w:pPr>
    </w:p>
    <w:p w:rsidR="10189AB2" w:rsidP="10189AB2" w:rsidRDefault="10189AB2" w14:paraId="7F1362F3" w14:textId="0164D96A">
      <w:pPr>
        <w:pStyle w:val="Normal"/>
        <w:rPr>
          <w:rFonts w:ascii="Montserrat" w:hAnsi="Montserrat"/>
          <w:color w:val="000000" w:themeColor="text1" w:themeTint="FF" w:themeShade="FF"/>
          <w:sz w:val="18"/>
          <w:szCs w:val="18"/>
        </w:rPr>
      </w:pPr>
    </w:p>
    <w:p w:rsidR="10189AB2" w:rsidP="10189AB2" w:rsidRDefault="10189AB2" w14:paraId="35B084EE" w14:textId="5D412649">
      <w:pPr>
        <w:pStyle w:val="Normal"/>
        <w:rPr>
          <w:rFonts w:ascii="Montserrat" w:hAnsi="Montserrat"/>
          <w:color w:val="000000" w:themeColor="text1" w:themeTint="FF" w:themeShade="FF"/>
          <w:sz w:val="18"/>
          <w:szCs w:val="18"/>
        </w:rPr>
      </w:pPr>
    </w:p>
    <w:p w:rsidR="10189AB2" w:rsidP="10189AB2" w:rsidRDefault="10189AB2" w14:paraId="7626D63C" w14:textId="6E7C102A">
      <w:pPr>
        <w:pStyle w:val="Normal"/>
        <w:rPr>
          <w:rFonts w:ascii="Montserrat" w:hAnsi="Montserrat"/>
          <w:color w:val="000000" w:themeColor="text1" w:themeTint="FF" w:themeShade="FF"/>
          <w:sz w:val="18"/>
          <w:szCs w:val="18"/>
        </w:rPr>
      </w:pPr>
    </w:p>
    <w:p w:rsidR="10189AB2" w:rsidP="10189AB2" w:rsidRDefault="10189AB2" w14:paraId="5EE7EDEC" w14:textId="6CC0BD52">
      <w:pPr>
        <w:pStyle w:val="Normal"/>
        <w:rPr>
          <w:rFonts w:ascii="Montserrat" w:hAnsi="Montserrat"/>
          <w:color w:val="000000" w:themeColor="text1" w:themeTint="FF" w:themeShade="FF"/>
          <w:sz w:val="18"/>
          <w:szCs w:val="18"/>
        </w:rPr>
      </w:pPr>
    </w:p>
    <w:p w:rsidR="10189AB2" w:rsidP="10189AB2" w:rsidRDefault="10189AB2" w14:paraId="6CBDE15D" w14:textId="3286FA38">
      <w:pPr>
        <w:pStyle w:val="Normal"/>
        <w:rPr>
          <w:rFonts w:ascii="Montserrat" w:hAnsi="Montserrat"/>
          <w:color w:val="000000" w:themeColor="text1" w:themeTint="FF" w:themeShade="FF"/>
          <w:sz w:val="18"/>
          <w:szCs w:val="18"/>
        </w:rPr>
      </w:pPr>
    </w:p>
    <w:p w:rsidR="10189AB2" w:rsidP="10189AB2" w:rsidRDefault="10189AB2" w14:paraId="4A8AD349" w14:textId="48408258">
      <w:pPr>
        <w:pStyle w:val="Normal"/>
        <w:rPr>
          <w:rFonts w:ascii="Montserrat" w:hAnsi="Montserrat"/>
          <w:color w:val="000000" w:themeColor="text1" w:themeTint="FF" w:themeShade="FF"/>
          <w:sz w:val="18"/>
          <w:szCs w:val="18"/>
        </w:rPr>
      </w:pPr>
    </w:p>
    <w:p w:rsidR="10189AB2" w:rsidP="10189AB2" w:rsidRDefault="10189AB2" w14:paraId="4CAFB4E3" w14:textId="6FA04089">
      <w:pPr>
        <w:pStyle w:val="Normal"/>
        <w:rPr>
          <w:rFonts w:ascii="Montserrat" w:hAnsi="Montserrat"/>
          <w:color w:val="000000" w:themeColor="text1" w:themeTint="FF" w:themeShade="FF"/>
          <w:sz w:val="18"/>
          <w:szCs w:val="18"/>
        </w:rPr>
      </w:pPr>
    </w:p>
    <w:p w:rsidR="10189AB2" w:rsidP="10189AB2" w:rsidRDefault="10189AB2" w14:paraId="0E7D56BC" w14:textId="63B6DEB5">
      <w:pPr>
        <w:pStyle w:val="Normal"/>
        <w:rPr>
          <w:rFonts w:ascii="Montserrat" w:hAnsi="Montserrat"/>
          <w:color w:val="000000" w:themeColor="text1" w:themeTint="FF" w:themeShade="FF"/>
          <w:sz w:val="18"/>
          <w:szCs w:val="18"/>
        </w:rPr>
      </w:pPr>
    </w:p>
    <w:p w:rsidR="10189AB2" w:rsidP="10189AB2" w:rsidRDefault="10189AB2" w14:paraId="0C1BEAE0" w14:textId="62E254AB">
      <w:pPr>
        <w:pStyle w:val="Normal"/>
        <w:rPr>
          <w:rFonts w:ascii="Montserrat" w:hAnsi="Montserrat"/>
          <w:color w:val="000000" w:themeColor="text1" w:themeTint="FF" w:themeShade="FF"/>
          <w:sz w:val="18"/>
          <w:szCs w:val="18"/>
        </w:rPr>
      </w:pPr>
    </w:p>
    <w:p w:rsidR="10189AB2" w:rsidP="10189AB2" w:rsidRDefault="10189AB2" w14:paraId="1900E2F4" w14:textId="339491E9">
      <w:pPr>
        <w:pStyle w:val="Normal"/>
        <w:rPr>
          <w:rFonts w:ascii="Montserrat" w:hAnsi="Montserrat"/>
          <w:color w:val="000000" w:themeColor="text1" w:themeTint="FF" w:themeShade="FF"/>
          <w:sz w:val="18"/>
          <w:szCs w:val="18"/>
        </w:rPr>
      </w:pPr>
    </w:p>
    <w:p w:rsidR="10189AB2" w:rsidP="10189AB2" w:rsidRDefault="10189AB2" w14:paraId="081A37C8" w14:textId="6547018C">
      <w:pPr>
        <w:pStyle w:val="Normal"/>
        <w:rPr>
          <w:rFonts w:ascii="Montserrat" w:hAnsi="Montserrat"/>
          <w:color w:val="000000" w:themeColor="text1" w:themeTint="FF" w:themeShade="FF"/>
          <w:sz w:val="18"/>
          <w:szCs w:val="18"/>
        </w:rPr>
      </w:pPr>
    </w:p>
    <w:p w:rsidR="10189AB2" w:rsidP="10189AB2" w:rsidRDefault="10189AB2" w14:paraId="33503BFA" w14:textId="3ECB1655">
      <w:pPr>
        <w:pStyle w:val="Normal"/>
        <w:rPr>
          <w:rFonts w:ascii="Montserrat" w:hAnsi="Montserrat"/>
          <w:color w:val="000000" w:themeColor="text1" w:themeTint="FF" w:themeShade="FF"/>
          <w:sz w:val="18"/>
          <w:szCs w:val="18"/>
        </w:rPr>
      </w:pPr>
    </w:p>
    <w:p w:rsidR="00DF6234" w:rsidP="00524D4A" w:rsidRDefault="00DF6234" w14:paraId="143C5058" w14:textId="68E2F23E">
      <w:pPr>
        <w:rPr>
          <w:rFonts w:ascii="Montserrat" w:hAnsi="Montserrat"/>
          <w:bCs/>
          <w:color w:val="000000" w:themeColor="text1"/>
          <w:sz w:val="18"/>
          <w:szCs w:val="18"/>
        </w:rPr>
      </w:pPr>
    </w:p>
    <w:p w:rsidR="00DF6234" w:rsidP="00524D4A" w:rsidRDefault="00DF6234" w14:paraId="5F17030B" w14:textId="77777777">
      <w:pPr>
        <w:rPr>
          <w:rFonts w:ascii="Montserrat" w:hAnsi="Montserrat"/>
          <w:bCs/>
          <w:color w:val="000000" w:themeColor="text1"/>
          <w:sz w:val="18"/>
          <w:szCs w:val="18"/>
        </w:rPr>
      </w:pPr>
    </w:p>
    <w:p w:rsidR="00262993" w:rsidP="00524D4A" w:rsidRDefault="00262993" w14:paraId="768A9A17" w14:textId="3E466C93">
      <w:pPr>
        <w:rPr>
          <w:rFonts w:ascii="Montserrat" w:hAnsi="Montserrat"/>
          <w:bCs/>
          <w:color w:val="000000" w:themeColor="text1"/>
          <w:sz w:val="18"/>
          <w:szCs w:val="18"/>
        </w:rPr>
      </w:pPr>
    </w:p>
    <w:p w:rsidR="003328CC" w:rsidP="003328CC" w:rsidRDefault="00262993" w14:paraId="1DF85D5B" w14:textId="416439F1">
      <w:pPr>
        <w:pStyle w:val="ListParagraph"/>
        <w:numPr>
          <w:ilvl w:val="0"/>
          <w:numId w:val="5"/>
        </w:numPr>
        <w:rPr>
          <w:rFonts w:ascii="Montserrat SemiBold" w:hAnsi="Montserrat SemiBold"/>
          <w:bCs/>
          <w:color w:val="000000" w:themeColor="text1"/>
          <w:sz w:val="18"/>
          <w:szCs w:val="18"/>
        </w:rPr>
      </w:pPr>
      <w:r w:rsidRPr="00262993">
        <w:rPr>
          <w:rFonts w:ascii="Montserrat SemiBold" w:hAnsi="Montserrat SemiBold"/>
          <w:bCs/>
          <w:color w:val="000000" w:themeColor="text1"/>
          <w:sz w:val="18"/>
          <w:szCs w:val="18"/>
        </w:rPr>
        <w:t xml:space="preserve">INFORME ANUAL </w:t>
      </w:r>
    </w:p>
    <w:p w:rsidR="003328CC" w:rsidP="003328CC" w:rsidRDefault="003328CC" w14:paraId="3699BED9" w14:textId="77777777">
      <w:pPr>
        <w:rPr>
          <w:rFonts w:ascii="Montserrat" w:hAnsi="Montserrat"/>
          <w:bCs/>
          <w:color w:val="000000" w:themeColor="text1"/>
          <w:sz w:val="18"/>
          <w:szCs w:val="18"/>
        </w:rPr>
      </w:pPr>
    </w:p>
    <w:p w:rsidRPr="003328CC" w:rsidR="003328CC" w:rsidP="4E0E96D5" w:rsidRDefault="003328CC" w14:paraId="6E53CCC6" w14:textId="510C5BE5">
      <w:pPr>
        <w:rPr>
          <w:rFonts w:ascii="Montserrat SemiBold" w:hAnsi="Montserrat SemiBold"/>
          <w:color w:val="000000" w:themeColor="text1"/>
          <w:sz w:val="18"/>
          <w:szCs w:val="18"/>
        </w:rPr>
      </w:pPr>
      <w:r w:rsidRPr="4E0E96D5" w:rsidR="003328CC">
        <w:rPr>
          <w:rFonts w:ascii="Montserrat" w:hAnsi="Montserrat"/>
          <w:color w:val="000000" w:themeColor="text1" w:themeTint="FF" w:themeShade="FF"/>
          <w:sz w:val="18"/>
          <w:szCs w:val="18"/>
        </w:rPr>
        <w:t xml:space="preserve">Este informe, muestra acciones realizadas por el área Coordinadora de Archivos, que de manera conjunta con los responsables de los archivos de Trámite y Concentración; respecto a las actividades contempladas en el Plan Anual de Desarrollo Archivístico (PADA) 2022, se muestra las </w:t>
      </w:r>
      <w:r w:rsidRPr="4E0E96D5" w:rsidR="2A2B9B35">
        <w:rPr>
          <w:rFonts w:ascii="Montserrat" w:hAnsi="Montserrat"/>
          <w:color w:val="000000" w:themeColor="text1" w:themeTint="FF" w:themeShade="FF"/>
          <w:sz w:val="18"/>
          <w:szCs w:val="18"/>
        </w:rPr>
        <w:t>siguientes actividades y resultados</w:t>
      </w:r>
    </w:p>
    <w:p w:rsidR="00573539" w:rsidP="00524D4A" w:rsidRDefault="00573539" w14:paraId="70E15A9F" w14:textId="105E873E">
      <w:pPr>
        <w:rPr>
          <w:rFonts w:ascii="Montserrat" w:hAnsi="Montserrat"/>
          <w:bCs/>
          <w:color w:val="000000" w:themeColor="text1"/>
          <w:sz w:val="18"/>
          <w:szCs w:val="18"/>
        </w:rPr>
      </w:pPr>
    </w:p>
    <w:tbl>
      <w:tblPr>
        <w:tblStyle w:val="TableGrid"/>
        <w:tblpPr w:leftFromText="141" w:rightFromText="141" w:vertAnchor="page" w:horzAnchor="margin" w:tblpXSpec="center" w:tblpY="3466"/>
        <w:tblW w:w="10702" w:type="dxa"/>
        <w:tblLook w:val="04A0" w:firstRow="1" w:lastRow="0" w:firstColumn="1" w:lastColumn="0" w:noHBand="0" w:noVBand="1"/>
      </w:tblPr>
      <w:tblGrid>
        <w:gridCol w:w="3208"/>
        <w:gridCol w:w="2517"/>
        <w:gridCol w:w="2459"/>
        <w:gridCol w:w="2518"/>
      </w:tblGrid>
      <w:tr w:rsidR="0070690B" w:rsidTr="002C0756" w14:paraId="797A9E7A" w14:textId="77777777">
        <w:trPr>
          <w:trHeight w:val="354"/>
        </w:trPr>
        <w:tc>
          <w:tcPr>
            <w:tcW w:w="3208" w:type="dxa"/>
            <w:tcMar/>
            <w:vAlign w:val="center"/>
          </w:tcPr>
          <w:p w:rsidR="0070690B" w:rsidP="002C0756" w:rsidRDefault="0070690B" w14:paraId="246DCAE8" w14:textId="77777777">
            <w:pPr>
              <w:jc w:val="center"/>
              <w:rPr>
                <w:rFonts w:ascii="Montserrat" w:hAnsi="Montserrat"/>
                <w:color w:val="000000" w:themeColor="text1"/>
                <w:sz w:val="18"/>
                <w:szCs w:val="18"/>
              </w:rPr>
            </w:pPr>
          </w:p>
          <w:p w:rsidR="0070690B" w:rsidP="002C0756" w:rsidRDefault="0070690B" w14:paraId="230DEB24"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Objetivo </w:t>
            </w:r>
          </w:p>
        </w:tc>
        <w:tc>
          <w:tcPr>
            <w:tcW w:w="2517" w:type="dxa"/>
            <w:tcMar/>
            <w:vAlign w:val="center"/>
          </w:tcPr>
          <w:p w:rsidR="0070690B" w:rsidP="002C0756" w:rsidRDefault="0070690B" w14:paraId="68029B25" w14:textId="77777777">
            <w:pPr>
              <w:jc w:val="center"/>
              <w:rPr>
                <w:rFonts w:ascii="Montserrat" w:hAnsi="Montserrat"/>
                <w:color w:val="000000" w:themeColor="text1"/>
                <w:sz w:val="18"/>
                <w:szCs w:val="18"/>
              </w:rPr>
            </w:pPr>
          </w:p>
          <w:p w:rsidR="0070690B" w:rsidP="002C0756" w:rsidRDefault="0070690B" w14:paraId="4706B6D4"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Actividad </w:t>
            </w:r>
          </w:p>
        </w:tc>
        <w:tc>
          <w:tcPr>
            <w:tcW w:w="2459" w:type="dxa"/>
            <w:tcMar/>
            <w:vAlign w:val="center"/>
          </w:tcPr>
          <w:p w:rsidR="0070690B" w:rsidP="002C0756" w:rsidRDefault="0070690B" w14:paraId="67A0BB6E" w14:textId="77777777">
            <w:pPr>
              <w:jc w:val="center"/>
              <w:rPr>
                <w:rFonts w:ascii="Montserrat" w:hAnsi="Montserrat"/>
                <w:color w:val="000000" w:themeColor="text1"/>
                <w:sz w:val="18"/>
                <w:szCs w:val="18"/>
              </w:rPr>
            </w:pPr>
          </w:p>
          <w:p w:rsidR="0070690B" w:rsidP="002C0756" w:rsidRDefault="0070690B" w14:paraId="1C4351B1"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Acciones </w:t>
            </w:r>
          </w:p>
        </w:tc>
        <w:tc>
          <w:tcPr>
            <w:tcW w:w="2518" w:type="dxa"/>
            <w:tcMar/>
            <w:vAlign w:val="center"/>
          </w:tcPr>
          <w:p w:rsidR="0070690B" w:rsidP="002C0756" w:rsidRDefault="0070690B" w14:paraId="5DA1A7E6" w14:textId="77777777">
            <w:pPr>
              <w:jc w:val="center"/>
              <w:rPr>
                <w:rFonts w:ascii="Montserrat" w:hAnsi="Montserrat"/>
                <w:color w:val="000000" w:themeColor="text1"/>
                <w:sz w:val="18"/>
                <w:szCs w:val="18"/>
              </w:rPr>
            </w:pPr>
          </w:p>
          <w:p w:rsidR="0070690B" w:rsidP="002C0756" w:rsidRDefault="0070690B" w14:paraId="1DB31007"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Evidencia y/o Cometarios </w:t>
            </w:r>
          </w:p>
        </w:tc>
      </w:tr>
      <w:tr w:rsidR="0070690B" w:rsidTr="002C0756" w14:paraId="58C80140" w14:textId="77777777">
        <w:trPr>
          <w:trHeight w:val="354"/>
        </w:trPr>
        <w:tc>
          <w:tcPr>
            <w:tcW w:w="3208" w:type="dxa"/>
            <w:tcMar/>
            <w:vAlign w:val="center"/>
          </w:tcPr>
          <w:p w:rsidR="0070690B" w:rsidP="002C0756" w:rsidRDefault="0070690B" w14:paraId="701EA887"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Conformación del Grupo Interdisciplinario, para analizar decidir y valorar el destino final de los Documentos </w:t>
            </w:r>
          </w:p>
        </w:tc>
        <w:tc>
          <w:tcPr>
            <w:tcW w:w="2517" w:type="dxa"/>
            <w:tcMar/>
            <w:vAlign w:val="center"/>
          </w:tcPr>
          <w:p w:rsidR="0070690B" w:rsidP="002C0756" w:rsidRDefault="0070690B" w14:paraId="633426C5"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Reunión para dar lectura a las funciones del grupo con fundamento en la Ley General de Archivos artículo 52°.  </w:t>
            </w:r>
          </w:p>
        </w:tc>
        <w:tc>
          <w:tcPr>
            <w:tcW w:w="2459" w:type="dxa"/>
            <w:tcMar/>
            <w:vAlign w:val="center"/>
          </w:tcPr>
          <w:p w:rsidR="0070690B" w:rsidP="002C0756" w:rsidRDefault="0070690B" w14:paraId="62C04AC7" w14:textId="77777777">
            <w:pPr>
              <w:jc w:val="center"/>
              <w:rPr>
                <w:rFonts w:ascii="Montserrat" w:hAnsi="Montserrat"/>
                <w:color w:val="000000" w:themeColor="text1"/>
                <w:sz w:val="18"/>
                <w:szCs w:val="18"/>
              </w:rPr>
            </w:pPr>
          </w:p>
          <w:p w:rsidR="0070690B" w:rsidP="002C0756" w:rsidRDefault="0070690B" w14:paraId="06018DC3"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Modificación del catálogo de Disposición Documental </w:t>
            </w:r>
          </w:p>
        </w:tc>
        <w:tc>
          <w:tcPr>
            <w:tcW w:w="2518" w:type="dxa"/>
            <w:tcMar/>
            <w:vAlign w:val="center"/>
          </w:tcPr>
          <w:p w:rsidR="0070690B" w:rsidP="002C0756" w:rsidRDefault="0070690B" w14:paraId="04A820AD" w14:textId="77777777">
            <w:pPr>
              <w:jc w:val="center"/>
              <w:rPr>
                <w:rFonts w:ascii="Montserrat" w:hAnsi="Montserrat"/>
                <w:color w:val="000000" w:themeColor="text1"/>
                <w:sz w:val="18"/>
                <w:szCs w:val="18"/>
              </w:rPr>
            </w:pPr>
          </w:p>
          <w:p w:rsidR="0070690B" w:rsidP="002C0756" w:rsidRDefault="0070690B" w14:paraId="40FA2E1E"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Acta de Instalación del Grupo Interdisciplinario </w:t>
            </w:r>
          </w:p>
        </w:tc>
      </w:tr>
      <w:tr w:rsidR="0070690B" w:rsidTr="002C0756" w14:paraId="0A70E586" w14:textId="77777777">
        <w:trPr>
          <w:trHeight w:val="1523"/>
        </w:trPr>
        <w:tc>
          <w:tcPr>
            <w:tcW w:w="3208" w:type="dxa"/>
            <w:vMerge w:val="restart"/>
            <w:tcMar/>
            <w:vAlign w:val="center"/>
          </w:tcPr>
          <w:p w:rsidR="0070690B" w:rsidP="002C0756" w:rsidRDefault="0070690B" w14:paraId="0BE4D19D" w14:textId="77777777">
            <w:pPr>
              <w:jc w:val="center"/>
              <w:rPr>
                <w:rFonts w:ascii="Montserrat" w:hAnsi="Montserrat"/>
                <w:color w:val="000000" w:themeColor="text1"/>
                <w:sz w:val="18"/>
                <w:szCs w:val="18"/>
              </w:rPr>
            </w:pPr>
          </w:p>
          <w:p w:rsidR="0070690B" w:rsidP="002C0756" w:rsidRDefault="0070690B" w14:paraId="644A33F2" w14:textId="77777777">
            <w:pPr>
              <w:jc w:val="center"/>
              <w:rPr>
                <w:rFonts w:ascii="Montserrat" w:hAnsi="Montserrat"/>
                <w:color w:val="000000" w:themeColor="text1"/>
                <w:sz w:val="18"/>
                <w:szCs w:val="18"/>
              </w:rPr>
            </w:pPr>
          </w:p>
          <w:p w:rsidR="0070690B" w:rsidP="002C0756" w:rsidRDefault="0070690B" w14:paraId="0DB7C8CC" w14:textId="77777777">
            <w:pPr>
              <w:jc w:val="center"/>
              <w:rPr>
                <w:rFonts w:ascii="Montserrat" w:hAnsi="Montserrat"/>
                <w:color w:val="000000" w:themeColor="text1"/>
                <w:sz w:val="18"/>
                <w:szCs w:val="18"/>
              </w:rPr>
            </w:pPr>
          </w:p>
          <w:p w:rsidR="0070690B" w:rsidP="002C0756" w:rsidRDefault="0070690B" w14:paraId="5E9EF394" w14:textId="77777777">
            <w:pPr>
              <w:jc w:val="center"/>
              <w:rPr>
                <w:rFonts w:ascii="Montserrat" w:hAnsi="Montserrat"/>
                <w:color w:val="000000" w:themeColor="text1"/>
                <w:sz w:val="18"/>
                <w:szCs w:val="18"/>
              </w:rPr>
            </w:pPr>
          </w:p>
          <w:p w:rsidRPr="00EF3624" w:rsidR="0070690B" w:rsidP="002C0756" w:rsidRDefault="0070690B" w14:paraId="12F35AD2"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Actualizar la integración de los responsables del Sistema Institucional de Archivos de la AEM;</w:t>
            </w:r>
          </w:p>
        </w:tc>
        <w:tc>
          <w:tcPr>
            <w:tcW w:w="2517" w:type="dxa"/>
            <w:vMerge w:val="restart"/>
            <w:tcMar/>
            <w:vAlign w:val="center"/>
          </w:tcPr>
          <w:p w:rsidR="0070690B" w:rsidP="002C0756" w:rsidRDefault="0070690B" w14:paraId="3B601FC0" w14:textId="0C06F9D3">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 Enviar a las unidades Administrativas, correos de remisión de los datos de las personas servidoras públicas para   los nombramientos oficiales de los responsables de Archivo de Trámite y Concentración de la Agencia Espacial Mexicana </w:t>
            </w:r>
          </w:p>
        </w:tc>
        <w:tc>
          <w:tcPr>
            <w:tcW w:w="2459" w:type="dxa"/>
            <w:tcMar/>
            <w:vAlign w:val="center"/>
          </w:tcPr>
          <w:p w:rsidR="0070690B" w:rsidP="002C0756" w:rsidRDefault="0070690B" w14:paraId="71AEEDAD" w14:textId="77777777">
            <w:pPr>
              <w:jc w:val="center"/>
              <w:rPr>
                <w:rFonts w:ascii="Montserrat" w:hAnsi="Montserrat"/>
                <w:color w:val="000000" w:themeColor="text1"/>
                <w:sz w:val="18"/>
                <w:szCs w:val="18"/>
              </w:rPr>
            </w:pPr>
          </w:p>
          <w:p w:rsidR="0070690B" w:rsidP="002C0756" w:rsidRDefault="0070690B" w14:paraId="5EE0F963"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Comunicación vía correo con los principales responsables de los Archivos de Trámite y Concentración </w:t>
            </w:r>
          </w:p>
        </w:tc>
        <w:tc>
          <w:tcPr>
            <w:tcW w:w="2518" w:type="dxa"/>
            <w:vMerge w:val="restart"/>
            <w:tcMar/>
            <w:vAlign w:val="center"/>
          </w:tcPr>
          <w:p w:rsidR="0070690B" w:rsidP="002C0756" w:rsidRDefault="0070690B" w14:paraId="77CC2866" w14:textId="77777777">
            <w:pPr>
              <w:jc w:val="center"/>
              <w:rPr>
                <w:rFonts w:ascii="Montserrat" w:hAnsi="Montserrat"/>
                <w:color w:val="000000" w:themeColor="text1"/>
                <w:sz w:val="18"/>
                <w:szCs w:val="18"/>
              </w:rPr>
            </w:pPr>
          </w:p>
          <w:p w:rsidR="0070690B" w:rsidP="002C0756" w:rsidRDefault="0070690B" w14:paraId="6E36BE4C" w14:textId="77777777">
            <w:pPr>
              <w:jc w:val="center"/>
              <w:rPr>
                <w:rFonts w:ascii="Montserrat" w:hAnsi="Montserrat"/>
                <w:color w:val="000000" w:themeColor="text1"/>
                <w:sz w:val="18"/>
                <w:szCs w:val="18"/>
              </w:rPr>
            </w:pPr>
          </w:p>
          <w:p w:rsidR="0070690B" w:rsidP="002C0756" w:rsidRDefault="0070690B" w14:paraId="452F6385" w14:textId="77777777">
            <w:pPr>
              <w:jc w:val="center"/>
              <w:rPr>
                <w:rFonts w:ascii="Montserrat" w:hAnsi="Montserrat"/>
                <w:color w:val="000000" w:themeColor="text1"/>
                <w:sz w:val="18"/>
                <w:szCs w:val="18"/>
              </w:rPr>
            </w:pPr>
          </w:p>
          <w:p w:rsidR="0070690B" w:rsidP="002C0756" w:rsidRDefault="0070690B" w14:paraId="4609AD2C" w14:textId="77777777">
            <w:pPr>
              <w:jc w:val="center"/>
              <w:rPr>
                <w:rFonts w:ascii="Montserrat" w:hAnsi="Montserrat"/>
                <w:color w:val="000000" w:themeColor="text1"/>
                <w:sz w:val="18"/>
                <w:szCs w:val="18"/>
              </w:rPr>
            </w:pPr>
          </w:p>
          <w:p w:rsidR="0070690B" w:rsidP="002C0756" w:rsidRDefault="0070690B" w14:paraId="7C45523D"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Oficios remitidos por las Áreas Administrativas con los nombramientos de las personas responsables del A.T y AC, enviados al AGN </w:t>
            </w:r>
          </w:p>
        </w:tc>
      </w:tr>
      <w:tr w:rsidR="0070690B" w:rsidTr="002C0756" w14:paraId="71AC9E64" w14:textId="77777777">
        <w:trPr>
          <w:trHeight w:val="793"/>
        </w:trPr>
        <w:tc>
          <w:tcPr>
            <w:tcW w:w="3208" w:type="dxa"/>
            <w:vMerge/>
            <w:tcBorders/>
            <w:tcMar/>
          </w:tcPr>
          <w:p w:rsidR="0070690B" w:rsidP="0070690B" w:rsidRDefault="0070690B" w14:paraId="282206CB" w14:textId="77777777">
            <w:pPr>
              <w:rPr>
                <w:rFonts w:ascii="Montserrat" w:hAnsi="Montserrat"/>
                <w:bCs/>
                <w:color w:val="000000" w:themeColor="text1"/>
                <w:sz w:val="18"/>
                <w:szCs w:val="18"/>
              </w:rPr>
            </w:pPr>
          </w:p>
        </w:tc>
        <w:tc>
          <w:tcPr>
            <w:tcW w:w="2517" w:type="dxa"/>
            <w:vMerge/>
            <w:tcBorders/>
            <w:tcMar/>
          </w:tcPr>
          <w:p w:rsidR="0070690B" w:rsidP="0070690B" w:rsidRDefault="0070690B" w14:paraId="3C6B6DAB" w14:textId="77777777">
            <w:pPr>
              <w:rPr>
                <w:rFonts w:ascii="Montserrat" w:hAnsi="Montserrat"/>
                <w:bCs/>
                <w:color w:val="000000" w:themeColor="text1"/>
                <w:sz w:val="18"/>
                <w:szCs w:val="18"/>
              </w:rPr>
            </w:pPr>
          </w:p>
        </w:tc>
        <w:tc>
          <w:tcPr>
            <w:tcW w:w="2459" w:type="dxa"/>
            <w:tcBorders>
              <w:bottom w:val="single" w:color="auto" w:sz="4" w:space="0"/>
            </w:tcBorders>
            <w:tcMar/>
            <w:vAlign w:val="center"/>
          </w:tcPr>
          <w:p w:rsidR="0070690B" w:rsidP="002C0756" w:rsidRDefault="0070690B" w14:paraId="005AFD63" w14:textId="77777777">
            <w:pPr>
              <w:jc w:val="center"/>
              <w:rPr>
                <w:rFonts w:ascii="Montserrat" w:hAnsi="Montserrat"/>
                <w:color w:val="000000" w:themeColor="text1"/>
                <w:sz w:val="18"/>
                <w:szCs w:val="18"/>
              </w:rPr>
            </w:pPr>
          </w:p>
          <w:p w:rsidR="0070690B" w:rsidP="002C0756" w:rsidRDefault="0070690B" w14:paraId="3DB75E49"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Reunión acerca de la situación archivística de la AEM </w:t>
            </w:r>
          </w:p>
        </w:tc>
        <w:tc>
          <w:tcPr>
            <w:tcW w:w="2518" w:type="dxa"/>
            <w:vMerge/>
            <w:tcBorders/>
            <w:tcMar/>
          </w:tcPr>
          <w:p w:rsidR="0070690B" w:rsidP="0070690B" w:rsidRDefault="0070690B" w14:paraId="3EA8ED83" w14:textId="77777777">
            <w:pPr>
              <w:rPr>
                <w:rFonts w:ascii="Montserrat" w:hAnsi="Montserrat"/>
                <w:bCs/>
                <w:color w:val="000000" w:themeColor="text1"/>
                <w:sz w:val="18"/>
                <w:szCs w:val="18"/>
              </w:rPr>
            </w:pPr>
          </w:p>
        </w:tc>
      </w:tr>
      <w:tr w:rsidR="0070690B" w:rsidTr="002C0756" w14:paraId="44FF068A" w14:textId="77777777">
        <w:trPr>
          <w:trHeight w:val="1677"/>
        </w:trPr>
        <w:tc>
          <w:tcPr>
            <w:tcW w:w="3208" w:type="dxa"/>
            <w:tcMar/>
            <w:vAlign w:val="center"/>
          </w:tcPr>
          <w:p w:rsidR="0070690B" w:rsidP="002C0756" w:rsidRDefault="0070690B" w14:paraId="06456070" w14:textId="77777777">
            <w:pPr>
              <w:jc w:val="center"/>
              <w:rPr>
                <w:rFonts w:ascii="Montserrat" w:hAnsi="Montserrat"/>
                <w:color w:val="000000" w:themeColor="text1"/>
                <w:sz w:val="18"/>
                <w:szCs w:val="18"/>
              </w:rPr>
            </w:pPr>
          </w:p>
          <w:p w:rsidR="0070690B" w:rsidP="002C0756" w:rsidRDefault="0070690B" w14:paraId="2E9150C7" w14:textId="77777777">
            <w:pPr>
              <w:jc w:val="center"/>
              <w:rPr>
                <w:rFonts w:ascii="Montserrat" w:hAnsi="Montserrat"/>
                <w:color w:val="000000" w:themeColor="text1"/>
                <w:sz w:val="18"/>
                <w:szCs w:val="18"/>
              </w:rPr>
            </w:pPr>
            <w:r w:rsidRPr="00181563">
              <w:rPr>
                <w:rFonts w:ascii="Montserrat" w:hAnsi="Montserrat"/>
                <w:bCs/>
                <w:color w:val="000000" w:themeColor="text1"/>
                <w:sz w:val="18"/>
                <w:szCs w:val="18"/>
              </w:rPr>
              <w:cr/>
            </w:r>
            <w:r w:rsidRPr="002C0756" w:rsidR="0070690B">
              <w:rPr>
                <w:rFonts w:ascii="Montserrat" w:hAnsi="Montserrat"/>
                <w:color w:val="000000" w:themeColor="text1"/>
                <w:sz w:val="18"/>
                <w:szCs w:val="18"/>
              </w:rPr>
              <w:t>Actualización de los instrumentos de control y consulta archivística de la AEM</w:t>
            </w:r>
          </w:p>
        </w:tc>
        <w:tc>
          <w:tcPr>
            <w:tcW w:w="2517" w:type="dxa"/>
            <w:tcMar/>
            <w:vAlign w:val="center"/>
          </w:tcPr>
          <w:p w:rsidR="0070690B" w:rsidP="002C0756" w:rsidRDefault="0070690B" w14:paraId="17D49C97" w14:textId="77777777">
            <w:pPr>
              <w:jc w:val="center"/>
              <w:rPr>
                <w:rFonts w:ascii="Montserrat" w:hAnsi="Montserrat"/>
                <w:color w:val="000000" w:themeColor="text1"/>
                <w:sz w:val="18"/>
                <w:szCs w:val="18"/>
              </w:rPr>
            </w:pPr>
          </w:p>
          <w:p w:rsidR="0070690B" w:rsidP="002C0756" w:rsidRDefault="0070690B" w14:paraId="52880C78"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Ajuste de las vigencias documentales que conforman las series de los instrumentos archivísticos de la Agencia  </w:t>
            </w:r>
          </w:p>
        </w:tc>
        <w:tc>
          <w:tcPr>
            <w:tcW w:w="2459" w:type="dxa"/>
            <w:tcMar/>
            <w:vAlign w:val="center"/>
          </w:tcPr>
          <w:p w:rsidR="0070690B" w:rsidP="002C0756" w:rsidRDefault="0070690B" w14:paraId="4853399A" w14:textId="77777777">
            <w:pPr>
              <w:jc w:val="center"/>
              <w:rPr>
                <w:rFonts w:ascii="Montserrat" w:hAnsi="Montserrat"/>
                <w:color w:val="000000" w:themeColor="text1"/>
                <w:sz w:val="18"/>
                <w:szCs w:val="18"/>
              </w:rPr>
            </w:pPr>
          </w:p>
          <w:p w:rsidR="0070690B" w:rsidP="002C0756" w:rsidRDefault="0070690B" w14:paraId="3BD592E6"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Corrección de los plazos de conservación que se encuentran en el Catálogo de Disposición Documental </w:t>
            </w:r>
          </w:p>
        </w:tc>
        <w:tc>
          <w:tcPr>
            <w:tcW w:w="2518" w:type="dxa"/>
            <w:tcMar/>
            <w:vAlign w:val="center"/>
          </w:tcPr>
          <w:p w:rsidR="0070690B" w:rsidP="002C0756" w:rsidRDefault="0070690B" w14:paraId="0B71661D" w14:textId="77777777">
            <w:pPr>
              <w:jc w:val="center"/>
              <w:rPr>
                <w:rFonts w:ascii="Montserrat" w:hAnsi="Montserrat"/>
                <w:color w:val="000000" w:themeColor="text1"/>
                <w:sz w:val="18"/>
                <w:szCs w:val="18"/>
              </w:rPr>
            </w:pPr>
          </w:p>
          <w:p w:rsidR="0070690B" w:rsidP="002C0756" w:rsidRDefault="0070690B" w14:paraId="186710DF"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CADIDO que se encuentra en el Drive del Organismo </w:t>
            </w:r>
          </w:p>
        </w:tc>
      </w:tr>
      <w:tr w:rsidR="0070690B" w:rsidTr="002C0756" w14:paraId="3CAC7D3E" w14:textId="77777777">
        <w:trPr>
          <w:trHeight w:val="1677"/>
        </w:trPr>
        <w:tc>
          <w:tcPr>
            <w:tcW w:w="3208" w:type="dxa"/>
            <w:tcMar/>
            <w:vAlign w:val="center"/>
          </w:tcPr>
          <w:p w:rsidRPr="00E26EAD" w:rsidR="0070690B" w:rsidP="002C0756" w:rsidRDefault="0070690B" w14:paraId="2E8239F3"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Capacitación del personal</w:t>
            </w:r>
            <w:r w:rsidRPr="002C0756" w:rsidR="0070690B">
              <w:rPr>
                <w:rFonts w:ascii="Montserrat" w:hAnsi="Montserrat"/>
                <w:color w:val="000000" w:themeColor="text1" w:themeTint="FF" w:themeShade="FF"/>
                <w:sz w:val="18"/>
                <w:szCs w:val="18"/>
              </w:rPr>
              <w:t xml:space="preserve"> </w:t>
            </w:r>
            <w:r w:rsidRPr="002C0756" w:rsidR="0070690B">
              <w:rPr>
                <w:rFonts w:ascii="Montserrat" w:hAnsi="Montserrat"/>
                <w:color w:val="000000" w:themeColor="text1" w:themeTint="FF" w:themeShade="FF"/>
                <w:sz w:val="18"/>
                <w:szCs w:val="18"/>
              </w:rPr>
              <w:t>involucrado en el proceso</w:t>
            </w:r>
            <w:r w:rsidRPr="002C0756" w:rsidR="0070690B">
              <w:rPr>
                <w:rFonts w:ascii="Montserrat" w:hAnsi="Montserrat"/>
                <w:color w:val="000000" w:themeColor="text1" w:themeTint="FF" w:themeShade="FF"/>
                <w:sz w:val="18"/>
                <w:szCs w:val="18"/>
              </w:rPr>
              <w:t xml:space="preserve"> </w:t>
            </w:r>
            <w:r w:rsidRPr="002C0756" w:rsidR="0070690B">
              <w:rPr>
                <w:rFonts w:ascii="Montserrat" w:hAnsi="Montserrat"/>
                <w:color w:val="000000" w:themeColor="text1" w:themeTint="FF" w:themeShade="FF"/>
                <w:sz w:val="18"/>
                <w:szCs w:val="18"/>
              </w:rPr>
              <w:t>de organización y</w:t>
            </w:r>
          </w:p>
          <w:p w:rsidRPr="00E26EAD" w:rsidR="0070690B" w:rsidP="002C0756" w:rsidRDefault="0070690B" w14:paraId="54F5FBAA"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mantenimiento de los</w:t>
            </w:r>
          </w:p>
          <w:p w:rsidR="0070690B" w:rsidP="002C0756" w:rsidRDefault="0070690B" w14:paraId="7BC4812B"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archivos.</w:t>
            </w:r>
          </w:p>
          <w:p w:rsidR="0070690B" w:rsidP="002C0756" w:rsidRDefault="0070690B" w14:paraId="1476A401" w14:textId="77777777">
            <w:pPr>
              <w:jc w:val="center"/>
              <w:rPr>
                <w:rFonts w:ascii="Montserrat" w:hAnsi="Montserrat"/>
                <w:color w:val="000000" w:themeColor="text1"/>
                <w:sz w:val="18"/>
                <w:szCs w:val="18"/>
              </w:rPr>
            </w:pPr>
          </w:p>
        </w:tc>
        <w:tc>
          <w:tcPr>
            <w:tcW w:w="2517" w:type="dxa"/>
            <w:tcMar/>
            <w:vAlign w:val="center"/>
          </w:tcPr>
          <w:p w:rsidR="0070690B" w:rsidP="002C0756" w:rsidRDefault="0070690B" w14:paraId="267E6992" w14:textId="3C9C5BB6">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Acercamiento con las áreas para indicar, las principales técnicas a implementar en el resguardo de los documentos</w:t>
            </w:r>
          </w:p>
        </w:tc>
        <w:tc>
          <w:tcPr>
            <w:tcW w:w="2459" w:type="dxa"/>
            <w:tcMar/>
            <w:vAlign w:val="center"/>
          </w:tcPr>
          <w:p w:rsidR="0070690B" w:rsidP="002C0756" w:rsidRDefault="0070690B" w14:paraId="55773027" w14:textId="6760BA6A">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Reuniones personales para identificar el resguardo de los documentos</w:t>
            </w:r>
            <w:r w:rsidRPr="002C0756" w:rsidR="00444E76">
              <w:rPr>
                <w:rFonts w:ascii="Montserrat" w:hAnsi="Montserrat"/>
                <w:color w:val="000000" w:themeColor="text1" w:themeTint="FF" w:themeShade="FF"/>
                <w:sz w:val="18"/>
                <w:szCs w:val="18"/>
              </w:rPr>
              <w:t xml:space="preserve">. </w:t>
            </w:r>
          </w:p>
          <w:p w:rsidR="0070690B" w:rsidP="002C0756" w:rsidRDefault="0070690B" w14:paraId="5AA4CA26" w14:textId="77777777">
            <w:pPr>
              <w:jc w:val="center"/>
              <w:rPr>
                <w:rFonts w:ascii="Montserrat" w:hAnsi="Montserrat"/>
                <w:color w:val="000000" w:themeColor="text1"/>
                <w:sz w:val="18"/>
                <w:szCs w:val="18"/>
              </w:rPr>
            </w:pPr>
          </w:p>
        </w:tc>
        <w:tc>
          <w:tcPr>
            <w:tcW w:w="2518" w:type="dxa"/>
            <w:tcMar/>
            <w:vAlign w:val="center"/>
          </w:tcPr>
          <w:p w:rsidR="0070690B" w:rsidP="002C0756" w:rsidRDefault="00411DDA" w14:paraId="7EEBF1E9" w14:textId="67CAB8DF">
            <w:pPr>
              <w:jc w:val="center"/>
              <w:rPr>
                <w:rFonts w:ascii="Montserrat" w:hAnsi="Montserrat"/>
                <w:color w:val="000000" w:themeColor="text1"/>
                <w:sz w:val="18"/>
                <w:szCs w:val="18"/>
              </w:rPr>
            </w:pPr>
            <w:r w:rsidRPr="002C0756" w:rsidR="00411DDA">
              <w:rPr>
                <w:rFonts w:ascii="Montserrat" w:hAnsi="Montserrat"/>
                <w:color w:val="000000" w:themeColor="text1" w:themeTint="FF" w:themeShade="FF"/>
                <w:sz w:val="18"/>
                <w:szCs w:val="18"/>
              </w:rPr>
              <w:t xml:space="preserve">El 15 de </w:t>
            </w:r>
            <w:r w:rsidRPr="002C0756" w:rsidR="00444E76">
              <w:rPr>
                <w:rFonts w:ascii="Montserrat" w:hAnsi="Montserrat"/>
                <w:color w:val="000000" w:themeColor="text1" w:themeTint="FF" w:themeShade="FF"/>
                <w:sz w:val="18"/>
                <w:szCs w:val="18"/>
              </w:rPr>
              <w:t>noviembre de</w:t>
            </w:r>
            <w:r w:rsidRPr="002C0756" w:rsidR="00411DDA">
              <w:rPr>
                <w:rFonts w:ascii="Montserrat" w:hAnsi="Montserrat"/>
                <w:color w:val="000000" w:themeColor="text1" w:themeTint="FF" w:themeShade="FF"/>
                <w:sz w:val="18"/>
                <w:szCs w:val="18"/>
              </w:rPr>
              <w:t xml:space="preserve"> </w:t>
            </w:r>
            <w:r w:rsidRPr="002C0756" w:rsidR="00444E76">
              <w:rPr>
                <w:rFonts w:ascii="Montserrat" w:hAnsi="Montserrat"/>
                <w:color w:val="000000" w:themeColor="text1" w:themeTint="FF" w:themeShade="FF"/>
                <w:sz w:val="18"/>
                <w:szCs w:val="18"/>
              </w:rPr>
              <w:t>2022 el</w:t>
            </w:r>
            <w:r w:rsidRPr="002C0756" w:rsidR="00411DDA">
              <w:rPr>
                <w:rFonts w:ascii="Montserrat" w:hAnsi="Montserrat"/>
                <w:color w:val="000000" w:themeColor="text1" w:themeTint="FF" w:themeShade="FF"/>
                <w:sz w:val="18"/>
                <w:szCs w:val="18"/>
              </w:rPr>
              <w:t xml:space="preserve"> Coordinador de Archivos tuvo asesoría virtual con el AGN para dar cumplimiento </w:t>
            </w:r>
            <w:r w:rsidRPr="002C0756" w:rsidR="00444E76">
              <w:rPr>
                <w:rFonts w:ascii="Montserrat" w:hAnsi="Montserrat"/>
                <w:color w:val="000000" w:themeColor="text1" w:themeTint="FF" w:themeShade="FF"/>
                <w:sz w:val="18"/>
                <w:szCs w:val="18"/>
              </w:rPr>
              <w:t xml:space="preserve">normativo archivístico </w:t>
            </w:r>
          </w:p>
        </w:tc>
      </w:tr>
      <w:tr w:rsidR="0070690B" w:rsidTr="002C0756" w14:paraId="6390924C" w14:textId="77777777">
        <w:trPr>
          <w:trHeight w:val="1755"/>
        </w:trPr>
        <w:tc>
          <w:tcPr>
            <w:tcW w:w="3208" w:type="dxa"/>
            <w:vMerge w:val="restart"/>
            <w:tcMar/>
            <w:vAlign w:val="center"/>
          </w:tcPr>
          <w:p w:rsidRPr="006E2D1B" w:rsidR="0070690B" w:rsidP="002C0756" w:rsidRDefault="0070690B" w14:paraId="06AAB992"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Seguimiento al proceso de organización y mantenimiento de los archivos de trámite y</w:t>
            </w:r>
          </w:p>
          <w:p w:rsidRPr="00181563" w:rsidR="0070690B" w:rsidP="002C0756" w:rsidRDefault="0070690B" w14:paraId="5E9DDCEB"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concentración y apoyar al Comité de Transparencia de la AEM;</w:t>
            </w:r>
          </w:p>
        </w:tc>
        <w:tc>
          <w:tcPr>
            <w:tcW w:w="2517" w:type="dxa"/>
            <w:vMerge w:val="restart"/>
            <w:tcMar/>
            <w:vAlign w:val="center"/>
          </w:tcPr>
          <w:p w:rsidR="0070690B" w:rsidP="002C0756" w:rsidRDefault="0070690B" w14:paraId="69311D21" w14:textId="77777777">
            <w:pPr>
              <w:jc w:val="center"/>
              <w:rPr>
                <w:rFonts w:ascii="Montserrat" w:hAnsi="Montserrat"/>
                <w:color w:val="000000" w:themeColor="text1"/>
                <w:sz w:val="18"/>
                <w:szCs w:val="18"/>
              </w:rPr>
            </w:pPr>
          </w:p>
          <w:p w:rsidR="0070690B" w:rsidP="002C0756" w:rsidRDefault="0070690B" w14:paraId="1C375B33"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 xml:space="preserve">Las unidades Administrativas continúan con los procesos archivísticos como la identificación, clasificación, ordenación y codificación de los expedientes de Archivo </w:t>
            </w:r>
          </w:p>
          <w:p w:rsidR="0070690B" w:rsidP="002C0756" w:rsidRDefault="0070690B" w14:paraId="12B26FB3" w14:textId="77777777">
            <w:pPr>
              <w:jc w:val="center"/>
              <w:rPr>
                <w:rFonts w:ascii="Montserrat" w:hAnsi="Montserrat"/>
                <w:color w:val="000000" w:themeColor="text1"/>
                <w:sz w:val="18"/>
                <w:szCs w:val="18"/>
              </w:rPr>
            </w:pPr>
          </w:p>
          <w:p w:rsidR="0070690B" w:rsidP="002C0756" w:rsidRDefault="0070690B" w14:paraId="6273D408" w14:textId="77777777">
            <w:pPr>
              <w:jc w:val="center"/>
              <w:rPr>
                <w:rFonts w:ascii="Montserrat" w:hAnsi="Montserrat"/>
                <w:color w:val="000000" w:themeColor="text1"/>
                <w:sz w:val="18"/>
                <w:szCs w:val="18"/>
              </w:rPr>
            </w:pPr>
          </w:p>
        </w:tc>
        <w:tc>
          <w:tcPr>
            <w:tcW w:w="2459" w:type="dxa"/>
            <w:tcMar/>
            <w:vAlign w:val="center"/>
          </w:tcPr>
          <w:p w:rsidR="0070690B" w:rsidP="002C0756" w:rsidRDefault="0070690B" w14:paraId="109A24FB" w14:textId="77777777">
            <w:pPr>
              <w:jc w:val="center"/>
              <w:rPr>
                <w:rFonts w:ascii="Montserrat" w:hAnsi="Montserrat"/>
                <w:color w:val="000000" w:themeColor="text1"/>
                <w:sz w:val="18"/>
                <w:szCs w:val="18"/>
              </w:rPr>
            </w:pPr>
          </w:p>
          <w:p w:rsidR="0070690B" w:rsidP="002C0756" w:rsidRDefault="0070690B" w14:paraId="04895E25" w14:textId="77777777">
            <w:pPr>
              <w:jc w:val="center"/>
              <w:rPr>
                <w:rFonts w:ascii="Montserrat" w:hAnsi="Montserrat"/>
                <w:color w:val="000000" w:themeColor="text1"/>
                <w:sz w:val="18"/>
                <w:szCs w:val="18"/>
              </w:rPr>
            </w:pPr>
            <w:r w:rsidRPr="002C0756" w:rsidR="0070690B">
              <w:rPr>
                <w:rFonts w:ascii="Montserrat" w:hAnsi="Montserrat"/>
                <w:color w:val="000000" w:themeColor="text1" w:themeTint="FF" w:themeShade="FF"/>
                <w:sz w:val="18"/>
                <w:szCs w:val="18"/>
              </w:rPr>
              <w:t>Reunión con el Grupo Interdisciplinario, estado actual de los documentos.</w:t>
            </w:r>
          </w:p>
          <w:p w:rsidR="0070690B" w:rsidP="002C0756" w:rsidRDefault="0070690B" w14:paraId="24ED6452" w14:textId="77777777">
            <w:pPr>
              <w:jc w:val="center"/>
              <w:rPr>
                <w:rFonts w:ascii="Montserrat" w:hAnsi="Montserrat"/>
                <w:color w:val="000000" w:themeColor="text1"/>
                <w:sz w:val="18"/>
                <w:szCs w:val="18"/>
              </w:rPr>
            </w:pPr>
          </w:p>
          <w:p w:rsidR="0070690B" w:rsidP="002C0756" w:rsidRDefault="0070690B" w14:paraId="422E5E14" w14:textId="77777777">
            <w:pPr>
              <w:jc w:val="center"/>
              <w:rPr>
                <w:rFonts w:ascii="Montserrat" w:hAnsi="Montserrat"/>
                <w:color w:val="000000" w:themeColor="text1"/>
                <w:sz w:val="18"/>
                <w:szCs w:val="18"/>
              </w:rPr>
            </w:pPr>
          </w:p>
        </w:tc>
        <w:tc>
          <w:tcPr>
            <w:tcW w:w="2518" w:type="dxa"/>
            <w:vMerge w:val="restart"/>
            <w:tcMar/>
            <w:vAlign w:val="center"/>
          </w:tcPr>
          <w:p w:rsidR="0070690B" w:rsidP="002C0756" w:rsidRDefault="00411DDA" w14:paraId="0271D1F7" w14:textId="37C5388E">
            <w:pPr>
              <w:jc w:val="center"/>
              <w:rPr>
                <w:rFonts w:ascii="Montserrat" w:hAnsi="Montserrat"/>
                <w:color w:val="000000" w:themeColor="text1"/>
                <w:sz w:val="18"/>
                <w:szCs w:val="18"/>
              </w:rPr>
            </w:pPr>
            <w:r w:rsidRPr="002C0756" w:rsidR="00411DDA">
              <w:rPr>
                <w:rFonts w:ascii="Montserrat" w:hAnsi="Montserrat"/>
                <w:color w:val="000000" w:themeColor="text1" w:themeTint="FF" w:themeShade="FF"/>
                <w:sz w:val="18"/>
                <w:szCs w:val="18"/>
              </w:rPr>
              <w:t xml:space="preserve">Formatos de inventario general, inventario de transferencia primaria, inventarios de transferencia secundaria, inventarios para la baja documental, formato </w:t>
            </w:r>
            <w:r w:rsidRPr="002C0756" w:rsidR="00444E76">
              <w:rPr>
                <w:rFonts w:ascii="Montserrat" w:hAnsi="Montserrat"/>
                <w:color w:val="000000" w:themeColor="text1" w:themeTint="FF" w:themeShade="FF"/>
                <w:sz w:val="18"/>
                <w:szCs w:val="18"/>
              </w:rPr>
              <w:t>para etiquetas</w:t>
            </w:r>
            <w:r w:rsidRPr="002C0756" w:rsidR="00411DDA">
              <w:rPr>
                <w:rFonts w:ascii="Montserrat" w:hAnsi="Montserrat"/>
                <w:color w:val="000000" w:themeColor="text1" w:themeTint="FF" w:themeShade="FF"/>
                <w:sz w:val="18"/>
                <w:szCs w:val="18"/>
              </w:rPr>
              <w:t xml:space="preserve"> de cajas y portadas de expedientes </w:t>
            </w:r>
          </w:p>
        </w:tc>
      </w:tr>
      <w:tr w:rsidR="0070690B" w:rsidTr="002C0756" w14:paraId="30EC9DAF" w14:textId="77777777">
        <w:trPr>
          <w:trHeight w:val="933"/>
        </w:trPr>
        <w:tc>
          <w:tcPr>
            <w:tcW w:w="3208" w:type="dxa"/>
            <w:vMerge/>
            <w:tcMar/>
          </w:tcPr>
          <w:p w:rsidRPr="006E2D1B" w:rsidR="0070690B" w:rsidP="0070690B" w:rsidRDefault="0070690B" w14:paraId="3C4955D6" w14:textId="77777777">
            <w:pPr>
              <w:rPr>
                <w:rFonts w:ascii="Montserrat" w:hAnsi="Montserrat"/>
                <w:bCs/>
                <w:color w:val="000000" w:themeColor="text1"/>
                <w:sz w:val="18"/>
                <w:szCs w:val="18"/>
              </w:rPr>
            </w:pPr>
          </w:p>
        </w:tc>
        <w:tc>
          <w:tcPr>
            <w:tcW w:w="2517" w:type="dxa"/>
            <w:vMerge/>
            <w:tcMar/>
          </w:tcPr>
          <w:p w:rsidR="0070690B" w:rsidP="0070690B" w:rsidRDefault="0070690B" w14:paraId="646ED69F" w14:textId="77777777">
            <w:pPr>
              <w:rPr>
                <w:rFonts w:ascii="Montserrat" w:hAnsi="Montserrat"/>
                <w:bCs/>
                <w:color w:val="000000" w:themeColor="text1"/>
                <w:sz w:val="18"/>
                <w:szCs w:val="18"/>
              </w:rPr>
            </w:pPr>
          </w:p>
        </w:tc>
        <w:tc>
          <w:tcPr>
            <w:tcW w:w="2459" w:type="dxa"/>
            <w:tcMar/>
            <w:vAlign w:val="center"/>
          </w:tcPr>
          <w:p w:rsidR="0070690B" w:rsidP="002C0756" w:rsidRDefault="00411DDA" w14:paraId="0B2C707A" w14:textId="6CDCE23D">
            <w:pPr>
              <w:jc w:val="center"/>
              <w:rPr>
                <w:rFonts w:ascii="Montserrat" w:hAnsi="Montserrat"/>
                <w:color w:val="000000" w:themeColor="text1"/>
                <w:sz w:val="18"/>
                <w:szCs w:val="18"/>
              </w:rPr>
            </w:pPr>
            <w:r w:rsidRPr="002C0756" w:rsidR="00411DDA">
              <w:rPr>
                <w:rFonts w:ascii="Montserrat" w:hAnsi="Montserrat"/>
                <w:color w:val="000000" w:themeColor="text1" w:themeTint="FF" w:themeShade="FF"/>
                <w:sz w:val="18"/>
                <w:szCs w:val="18"/>
              </w:rPr>
              <w:t xml:space="preserve">Elaboración de los formatos de inventarios documentales, portadas de expediente y etiqueta para cajas </w:t>
            </w:r>
          </w:p>
        </w:tc>
        <w:tc>
          <w:tcPr>
            <w:tcW w:w="2518" w:type="dxa"/>
            <w:vMerge/>
            <w:tcMar/>
          </w:tcPr>
          <w:p w:rsidR="0070690B" w:rsidP="0070690B" w:rsidRDefault="0070690B" w14:paraId="42E39C36" w14:textId="77777777">
            <w:pPr>
              <w:rPr>
                <w:rFonts w:ascii="Montserrat" w:hAnsi="Montserrat"/>
                <w:bCs/>
                <w:color w:val="000000" w:themeColor="text1"/>
                <w:sz w:val="18"/>
                <w:szCs w:val="18"/>
              </w:rPr>
            </w:pPr>
          </w:p>
        </w:tc>
      </w:tr>
    </w:tbl>
    <w:p w:rsidR="004D31F5" w:rsidP="004D31F5" w:rsidRDefault="004D31F5" w14:paraId="2A9B5459" w14:textId="23FF93A7">
      <w:pPr>
        <w:spacing w:line="276" w:lineRule="auto"/>
        <w:rPr>
          <w:rFonts w:ascii="Montserrat" w:hAnsi="Montserrat"/>
          <w:sz w:val="18"/>
          <w:szCs w:val="18"/>
        </w:rPr>
      </w:pPr>
    </w:p>
    <w:sectPr w:rsidR="004D31F5">
      <w:headerReference w:type="default" r:id="rId8"/>
      <w:pgSz w:w="12240" w:h="15840" w:orient="portrait"/>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60D" w:rsidRDefault="00E1460D" w14:paraId="55FE67AC" w14:textId="77777777">
      <w:r>
        <w:separator/>
      </w:r>
    </w:p>
  </w:endnote>
  <w:endnote w:type="continuationSeparator" w:id="0">
    <w:p w:rsidR="00E1460D" w:rsidRDefault="00E1460D" w14:paraId="63048853" w14:textId="77777777">
      <w:r>
        <w:continuationSeparator/>
      </w:r>
    </w:p>
  </w:endnote>
  <w:endnote w:type="continuationNotice" w:id="1">
    <w:p w:rsidR="00284FDB" w:rsidRDefault="00284FDB" w14:paraId="6869BE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ExtraBold">
    <w:charset w:val="00"/>
    <w:family w:val="auto"/>
    <w:pitch w:val="variable"/>
    <w:sig w:usb0="2000020F" w:usb1="00000003" w:usb2="00000000" w:usb3="00000000" w:csb0="00000197" w:csb1="00000000"/>
  </w:font>
  <w:font w:name="Montserrat">
    <w:altName w:val="Cambria"/>
    <w:panose1 w:val="00000000000000000000"/>
    <w:charset w:val="00"/>
    <w:family w:val="roman"/>
    <w:notTrueType/>
    <w:pitch w:val="default"/>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60D" w:rsidRDefault="00E1460D" w14:paraId="2F20E34D" w14:textId="77777777">
      <w:r>
        <w:rPr>
          <w:color w:val="000000"/>
        </w:rPr>
        <w:separator/>
      </w:r>
    </w:p>
  </w:footnote>
  <w:footnote w:type="continuationSeparator" w:id="0">
    <w:p w:rsidR="00E1460D" w:rsidRDefault="00E1460D" w14:paraId="33ED1439" w14:textId="77777777">
      <w:r>
        <w:continuationSeparator/>
      </w:r>
    </w:p>
  </w:footnote>
  <w:footnote w:type="continuationNotice" w:id="1">
    <w:p w:rsidR="00284FDB" w:rsidRDefault="00284FDB" w14:paraId="49A2D9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2D1B" w:rsidRDefault="006E2D1B" w14:paraId="53C1F601" w14:textId="362E9D1D">
    <w:pPr>
      <w:pStyle w:val="Header"/>
    </w:pPr>
    <w:r>
      <w:rPr>
        <w:noProof/>
      </w:rPr>
      <w:drawing>
        <wp:anchor distT="0" distB="0" distL="114300" distR="114300" simplePos="0" relativeHeight="251658240" behindDoc="1" locked="0" layoutInCell="1" allowOverlap="1" wp14:anchorId="354E3D79" wp14:editId="51D247F2">
          <wp:simplePos x="0" y="0"/>
          <wp:positionH relativeFrom="page">
            <wp:align>right</wp:align>
          </wp:positionH>
          <wp:positionV relativeFrom="page">
            <wp:align>top</wp:align>
          </wp:positionV>
          <wp:extent cx="7772400" cy="10058400"/>
          <wp:effectExtent l="0" t="0" r="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80"/>
    <w:multiLevelType w:val="hybridMultilevel"/>
    <w:tmpl w:val="9266C2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374B1"/>
    <w:multiLevelType w:val="hybridMultilevel"/>
    <w:tmpl w:val="E9C60A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DDD6130"/>
    <w:multiLevelType w:val="hybridMultilevel"/>
    <w:tmpl w:val="36F4A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A0FC0"/>
    <w:multiLevelType w:val="hybridMultilevel"/>
    <w:tmpl w:val="721CFC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622B70"/>
    <w:multiLevelType w:val="hybridMultilevel"/>
    <w:tmpl w:val="7186A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076898">
    <w:abstractNumId w:val="0"/>
  </w:num>
  <w:num w:numId="2" w16cid:durableId="1252006643">
    <w:abstractNumId w:val="2"/>
  </w:num>
  <w:num w:numId="3" w16cid:durableId="1311793069">
    <w:abstractNumId w:val="3"/>
  </w:num>
  <w:num w:numId="4" w16cid:durableId="1754736585">
    <w:abstractNumId w:val="1"/>
  </w:num>
  <w:num w:numId="5" w16cid:durableId="283537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146692"/>
    <w:rsid w:val="0017143B"/>
    <w:rsid w:val="001725B0"/>
    <w:rsid w:val="00173E96"/>
    <w:rsid w:val="001776E3"/>
    <w:rsid w:val="00181563"/>
    <w:rsid w:val="00247283"/>
    <w:rsid w:val="00262993"/>
    <w:rsid w:val="00284FDB"/>
    <w:rsid w:val="002B636B"/>
    <w:rsid w:val="002C0756"/>
    <w:rsid w:val="003328CC"/>
    <w:rsid w:val="00370EAE"/>
    <w:rsid w:val="003A4379"/>
    <w:rsid w:val="003D3BA6"/>
    <w:rsid w:val="003F0D6E"/>
    <w:rsid w:val="00411DDA"/>
    <w:rsid w:val="00444E76"/>
    <w:rsid w:val="0047041C"/>
    <w:rsid w:val="004D31F5"/>
    <w:rsid w:val="004D50AC"/>
    <w:rsid w:val="00524D4A"/>
    <w:rsid w:val="0054798D"/>
    <w:rsid w:val="00554666"/>
    <w:rsid w:val="00573539"/>
    <w:rsid w:val="006319EE"/>
    <w:rsid w:val="00690EA1"/>
    <w:rsid w:val="006E0940"/>
    <w:rsid w:val="006E2D1B"/>
    <w:rsid w:val="0070690B"/>
    <w:rsid w:val="00757C61"/>
    <w:rsid w:val="007A4A9C"/>
    <w:rsid w:val="007B084D"/>
    <w:rsid w:val="007E7FFE"/>
    <w:rsid w:val="007F6F9D"/>
    <w:rsid w:val="0082513A"/>
    <w:rsid w:val="00867CAB"/>
    <w:rsid w:val="00971774"/>
    <w:rsid w:val="00A26346"/>
    <w:rsid w:val="00A35FDA"/>
    <w:rsid w:val="00AB1073"/>
    <w:rsid w:val="00B117F4"/>
    <w:rsid w:val="00B875D9"/>
    <w:rsid w:val="00B933BF"/>
    <w:rsid w:val="00B966A1"/>
    <w:rsid w:val="00D17D5B"/>
    <w:rsid w:val="00D26621"/>
    <w:rsid w:val="00DF6234"/>
    <w:rsid w:val="00E01E3E"/>
    <w:rsid w:val="00E1460D"/>
    <w:rsid w:val="00E26EAD"/>
    <w:rsid w:val="00E7787A"/>
    <w:rsid w:val="00EF3624"/>
    <w:rsid w:val="00F33AB3"/>
    <w:rsid w:val="00FF499B"/>
    <w:rsid w:val="03C46AB2"/>
    <w:rsid w:val="0403C8FB"/>
    <w:rsid w:val="04DFC5BC"/>
    <w:rsid w:val="07FE986E"/>
    <w:rsid w:val="08DFB8F2"/>
    <w:rsid w:val="10189AB2"/>
    <w:rsid w:val="11A52067"/>
    <w:rsid w:val="2243A70E"/>
    <w:rsid w:val="2A2B9B35"/>
    <w:rsid w:val="372E5454"/>
    <w:rsid w:val="4107EF25"/>
    <w:rsid w:val="4569B4E8"/>
    <w:rsid w:val="463D038B"/>
    <w:rsid w:val="4693288C"/>
    <w:rsid w:val="4C495E10"/>
    <w:rsid w:val="4C85E1E1"/>
    <w:rsid w:val="4E0E96D5"/>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1837C25E-F802-44D3-A95D-06093B6B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419"/>
        <w:tab w:val="right" w:pos="8838"/>
      </w:tabs>
    </w:pPr>
  </w:style>
  <w:style w:type="character" w:styleId="EncabezadoCar" w:customStyle="1">
    <w:name w:val="Encabezado Car"/>
    <w:basedOn w:val="DefaultParagraphFont"/>
  </w:style>
  <w:style w:type="paragraph" w:styleId="Footer">
    <w:name w:val="footer"/>
    <w:basedOn w:val="Normal"/>
    <w:uiPriority w:val="99"/>
    <w:pPr>
      <w:tabs>
        <w:tab w:val="center" w:pos="4419"/>
        <w:tab w:val="right" w:pos="8838"/>
      </w:tabs>
    </w:pPr>
  </w:style>
  <w:style w:type="character" w:styleId="PiedepginaCar" w:customStyle="1">
    <w:name w:val="Pie de página Car"/>
    <w:basedOn w:val="DefaultParagraphFont"/>
    <w:uiPriority w:val="99"/>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rsid w:val="00E01E3E"/>
    <w:pPr>
      <w:ind w:left="720"/>
      <w:contextualSpacing/>
    </w:pPr>
  </w:style>
  <w:style w:type="table" w:styleId="TableGrid">
    <w:name w:val="Table Grid"/>
    <w:basedOn w:val="TableNormal"/>
    <w:uiPriority w:val="39"/>
    <w:rsid w:val="00FF49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02E5-9732-45E4-BD93-A76B06CF69A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Pablo Andrés Silva Páez</dc:creator>
  <keywords/>
  <dc:description/>
  <lastModifiedBy>Transparencia  Servicio Social</lastModifiedBy>
  <revision>7</revision>
  <dcterms:created xsi:type="dcterms:W3CDTF">2023-01-14T01:27:00.0000000Z</dcterms:created>
  <dcterms:modified xsi:type="dcterms:W3CDTF">2023-01-17T23:07:44.3464252Z</dcterms:modified>
</coreProperties>
</file>